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54BA" w14:textId="77777777" w:rsidR="008A2C28" w:rsidRPr="00C663BF" w:rsidRDefault="008A2C28" w:rsidP="008A2C28">
      <w:pPr>
        <w:pStyle w:val="normal0"/>
        <w:jc w:val="center"/>
        <w:rPr>
          <w:sz w:val="32"/>
          <w:szCs w:val="32"/>
        </w:rPr>
      </w:pPr>
      <w:bookmarkStart w:id="0" w:name="_GoBack"/>
      <w:bookmarkEnd w:id="0"/>
      <w:r w:rsidRPr="00C663BF">
        <w:rPr>
          <w:sz w:val="32"/>
          <w:szCs w:val="32"/>
          <w:u w:val="single"/>
        </w:rPr>
        <w:t xml:space="preserve">Increasing Iron Uptake in </w:t>
      </w:r>
      <w:r w:rsidRPr="00C663BF">
        <w:rPr>
          <w:i/>
          <w:sz w:val="32"/>
          <w:szCs w:val="32"/>
          <w:u w:val="single"/>
        </w:rPr>
        <w:t xml:space="preserve">Brassica </w:t>
      </w:r>
      <w:proofErr w:type="spellStart"/>
      <w:r w:rsidRPr="00C663BF">
        <w:rPr>
          <w:i/>
          <w:sz w:val="32"/>
          <w:szCs w:val="32"/>
          <w:u w:val="single"/>
        </w:rPr>
        <w:t>oleracea</w:t>
      </w:r>
      <w:proofErr w:type="spellEnd"/>
    </w:p>
    <w:p w14:paraId="686049EC" w14:textId="77777777" w:rsidR="008A2C28" w:rsidRDefault="008A2C28" w:rsidP="008A2C28">
      <w:pPr>
        <w:pStyle w:val="normal0"/>
        <w:jc w:val="center"/>
      </w:pPr>
      <w:r>
        <w:t xml:space="preserve">By Phoebe Parrish and Emily </w:t>
      </w:r>
      <w:proofErr w:type="spellStart"/>
      <w:r>
        <w:t>Keator</w:t>
      </w:r>
      <w:proofErr w:type="spellEnd"/>
    </w:p>
    <w:p w14:paraId="5100C138" w14:textId="77777777" w:rsidR="008A2C28" w:rsidRDefault="008A2C28" w:rsidP="008A2C28">
      <w:pPr>
        <w:pStyle w:val="normal0"/>
        <w:jc w:val="center"/>
      </w:pPr>
    </w:p>
    <w:p w14:paraId="25015D0F" w14:textId="77777777" w:rsidR="008A2C28" w:rsidRPr="000A3461" w:rsidRDefault="008A2C28" w:rsidP="008A2C28">
      <w:pPr>
        <w:pStyle w:val="normal0"/>
        <w:jc w:val="center"/>
      </w:pPr>
    </w:p>
    <w:p w14:paraId="405BC883" w14:textId="77777777" w:rsidR="008A2C28" w:rsidRPr="005F5D02" w:rsidRDefault="008A2C28" w:rsidP="008A2C28">
      <w:pPr>
        <w:pStyle w:val="normal0"/>
        <w:rPr>
          <w:b/>
          <w:sz w:val="26"/>
          <w:szCs w:val="26"/>
        </w:rPr>
      </w:pPr>
      <w:r w:rsidRPr="000A3461">
        <w:rPr>
          <w:b/>
          <w:sz w:val="26"/>
          <w:szCs w:val="26"/>
        </w:rPr>
        <w:t>Abstract</w:t>
      </w:r>
    </w:p>
    <w:p w14:paraId="1C282F0C" w14:textId="77777777" w:rsidR="008A2C28" w:rsidRPr="005F5D02" w:rsidRDefault="008A2C28" w:rsidP="008A2C28">
      <w:pPr>
        <w:pStyle w:val="normal0"/>
      </w:pPr>
      <w:r>
        <w:tab/>
        <w:t>Iron is an important micronutrient for both humans and plants. Therefore increasing iron uptake in foods such as broccoli (</w:t>
      </w:r>
      <w:r>
        <w:rPr>
          <w:i/>
        </w:rPr>
        <w:t xml:space="preserve">Brassica </w:t>
      </w:r>
      <w:proofErr w:type="spellStart"/>
      <w:r>
        <w:rPr>
          <w:i/>
        </w:rPr>
        <w:t>oleracea</w:t>
      </w:r>
      <w:proofErr w:type="spellEnd"/>
      <w:r>
        <w:t xml:space="preserve">) is an important step towards improving human nutrition worldwide. To work towards this goal, we compared iron uptake, storage and transport genes that have been characterized in the scientific literature to </w:t>
      </w:r>
      <w:proofErr w:type="spellStart"/>
      <w:r>
        <w:t>orthologs</w:t>
      </w:r>
      <w:proofErr w:type="spellEnd"/>
      <w:r>
        <w:t xml:space="preserve"> in the sequenced </w:t>
      </w:r>
      <w:r>
        <w:rPr>
          <w:i/>
        </w:rPr>
        <w:t xml:space="preserve">B. </w:t>
      </w:r>
      <w:proofErr w:type="spellStart"/>
      <w:r>
        <w:rPr>
          <w:i/>
        </w:rPr>
        <w:t>oleracea</w:t>
      </w:r>
      <w:proofErr w:type="spellEnd"/>
      <w:r>
        <w:t xml:space="preserve"> genome. Using tools such as NCBI’s BLAST and the Integrated Genome Browser (IGB), we found a number of genes of interest near quantitative trait loci (QTL) identified by our collaborators at North Carolina State University. Many of these candidate genes could have contributed to the observed phenotype of increased iron uptake in </w:t>
      </w:r>
      <w:r>
        <w:rPr>
          <w:i/>
        </w:rPr>
        <w:t xml:space="preserve">B. </w:t>
      </w:r>
      <w:proofErr w:type="spellStart"/>
      <w:r>
        <w:rPr>
          <w:i/>
        </w:rPr>
        <w:t>oleracea</w:t>
      </w:r>
      <w:proofErr w:type="spellEnd"/>
      <w:r>
        <w:t>. Using these data, our collaborators can characterize the genes that may lead to increased iron uptake, transport and storage. In the future, this knowledge will contribute to the improvement of human health</w:t>
      </w:r>
      <w:r w:rsidRPr="00CF67B5">
        <w:t xml:space="preserve"> </w:t>
      </w:r>
      <w:r>
        <w:t xml:space="preserve">globally. </w:t>
      </w:r>
    </w:p>
    <w:p w14:paraId="4CA19096" w14:textId="77777777" w:rsidR="008A2C28" w:rsidRDefault="008A2C28" w:rsidP="008A2C28">
      <w:pPr>
        <w:pStyle w:val="normal0"/>
      </w:pPr>
    </w:p>
    <w:p w14:paraId="6D34B14B" w14:textId="77777777" w:rsidR="008A2C28" w:rsidRPr="000A3461" w:rsidRDefault="008A2C28" w:rsidP="008A2C28">
      <w:pPr>
        <w:pStyle w:val="normal0"/>
      </w:pPr>
    </w:p>
    <w:p w14:paraId="19826C2E" w14:textId="77777777" w:rsidR="008A2C28" w:rsidRPr="000A3461" w:rsidRDefault="008A2C28" w:rsidP="008A2C28">
      <w:pPr>
        <w:pStyle w:val="normal0"/>
      </w:pPr>
      <w:r w:rsidRPr="000A3461">
        <w:rPr>
          <w:b/>
          <w:sz w:val="26"/>
          <w:szCs w:val="26"/>
        </w:rPr>
        <w:t>Introduction</w:t>
      </w:r>
      <w:r w:rsidRPr="000A3461">
        <w:rPr>
          <w:i/>
        </w:rPr>
        <w:t xml:space="preserve"> </w:t>
      </w:r>
    </w:p>
    <w:p w14:paraId="3B7CE3C6" w14:textId="77777777" w:rsidR="008A2C28" w:rsidRPr="000A3461" w:rsidRDefault="008A2C28" w:rsidP="008A2C28">
      <w:pPr>
        <w:pStyle w:val="normal0"/>
      </w:pPr>
      <w:r w:rsidRPr="000A3461">
        <w:tab/>
        <w:t>For this project</w:t>
      </w:r>
      <w:r>
        <w:t>,</w:t>
      </w:r>
      <w:r w:rsidRPr="000A3461">
        <w:t xml:space="preserve"> we </w:t>
      </w:r>
      <w:r>
        <w:t>characterized</w:t>
      </w:r>
      <w:r w:rsidRPr="000A3461">
        <w:t xml:space="preserve"> genes involved in iron uptake, transport and storage in the</w:t>
      </w:r>
      <w:r>
        <w:t xml:space="preserve"> broccoli species</w:t>
      </w:r>
      <w:r w:rsidRPr="000A3461">
        <w:t xml:space="preserve"> </w:t>
      </w:r>
      <w:r w:rsidRPr="000A3461">
        <w:rPr>
          <w:i/>
        </w:rPr>
        <w:t xml:space="preserve">Brassica </w:t>
      </w:r>
      <w:proofErr w:type="spellStart"/>
      <w:r w:rsidRPr="000A3461">
        <w:rPr>
          <w:i/>
        </w:rPr>
        <w:t>oleracea</w:t>
      </w:r>
      <w:proofErr w:type="spellEnd"/>
      <w:r w:rsidRPr="000A3461">
        <w:t xml:space="preserve">. Our goal was to help our collaborators at </w:t>
      </w:r>
      <w:r>
        <w:t>North Carolina</w:t>
      </w:r>
      <w:r w:rsidRPr="000A3461">
        <w:t xml:space="preserve"> State University</w:t>
      </w:r>
      <w:r>
        <w:t xml:space="preserve"> (NCSU)</w:t>
      </w:r>
      <w:r w:rsidRPr="000A3461">
        <w:t xml:space="preserve"> with their project to improve the nutritional value of broccoli. Based on their previous research, they were able to provide us with quantitative trait loci </w:t>
      </w:r>
      <w:r>
        <w:t xml:space="preserve">(QTL) </w:t>
      </w:r>
      <w:r w:rsidRPr="000A3461">
        <w:t xml:space="preserve">in the broccoli genome that were involved in an increase in concentration of certain nutrients in the florets of broccoli plants. </w:t>
      </w:r>
      <w:r>
        <w:t>We</w:t>
      </w:r>
      <w:r w:rsidRPr="000A3461">
        <w:t xml:space="preserve"> were assigned iron as our nutrient of interest. </w:t>
      </w:r>
    </w:p>
    <w:p w14:paraId="413AEC36" w14:textId="77777777" w:rsidR="008A2C28" w:rsidRDefault="008A2C28" w:rsidP="008A2C28">
      <w:pPr>
        <w:pStyle w:val="normal0"/>
      </w:pPr>
      <w:r w:rsidRPr="000A3461">
        <w:tab/>
        <w:t>Increasing iron uptake in plants is an especially important goal, as iron deficiency is the leading nutritional disorder in the world today</w:t>
      </w:r>
      <w:r>
        <w:t xml:space="preserve"> (</w:t>
      </w:r>
      <w:proofErr w:type="spellStart"/>
      <w:r>
        <w:t>Grotz</w:t>
      </w:r>
      <w:proofErr w:type="spellEnd"/>
      <w:r>
        <w:t xml:space="preserve"> and </w:t>
      </w:r>
      <w:proofErr w:type="spellStart"/>
      <w:r>
        <w:t>Guerinot</w:t>
      </w:r>
      <w:proofErr w:type="spellEnd"/>
      <w:r>
        <w:t>, 2006)</w:t>
      </w:r>
      <w:r w:rsidRPr="000A3461">
        <w:t xml:space="preserve">. </w:t>
      </w:r>
      <w:r>
        <w:t xml:space="preserve">Iron is also important for the plants themselves, as it is the micronutrient that they require in the highest levels (Kobayashi and </w:t>
      </w:r>
      <w:proofErr w:type="spellStart"/>
      <w:r>
        <w:t>Nishizawa</w:t>
      </w:r>
      <w:proofErr w:type="spellEnd"/>
      <w:r>
        <w:t>, 2012). There are many reasons for this high iron requirement, including the fact that that iron is a common cofactor for enzymes. It is also highly reactive, and is therefore involved in many redox reactions. For example, iron forms part of the electron transport chain (ETC) in photosynthesis and cellular respiration. This ETC is made up of c</w:t>
      </w:r>
      <w:r w:rsidRPr="000A3461">
        <w:t>yt</w:t>
      </w:r>
      <w:r>
        <w:t xml:space="preserve">ochromes, a type of </w:t>
      </w:r>
      <w:proofErr w:type="spellStart"/>
      <w:r>
        <w:t>hemeprotein</w:t>
      </w:r>
      <w:proofErr w:type="spellEnd"/>
      <w:r w:rsidRPr="000A3461">
        <w:t xml:space="preserve"> contain</w:t>
      </w:r>
      <w:r>
        <w:t>ing</w:t>
      </w:r>
      <w:r w:rsidRPr="000A3461">
        <w:t xml:space="preserve"> iron in the center of a </w:t>
      </w:r>
      <w:proofErr w:type="spellStart"/>
      <w:r w:rsidRPr="000A3461">
        <w:t>porphyrin</w:t>
      </w:r>
      <w:proofErr w:type="spellEnd"/>
      <w:r>
        <w:t xml:space="preserve"> ring. However, iron’s reactivity can also have negative effects on plants. When it is </w:t>
      </w:r>
      <w:proofErr w:type="spellStart"/>
      <w:r>
        <w:t>unchelated</w:t>
      </w:r>
      <w:proofErr w:type="spellEnd"/>
      <w:r>
        <w:t xml:space="preserve"> and present in large amounts, iron can encourage the formation of reactive oxygen species, which have many toxic effects (Kobayashi and </w:t>
      </w:r>
      <w:proofErr w:type="spellStart"/>
      <w:r>
        <w:t>Nishizawa</w:t>
      </w:r>
      <w:proofErr w:type="spellEnd"/>
      <w:r>
        <w:t>, 2012). Therefore iron homeostasis must be tightly controlled.</w:t>
      </w:r>
    </w:p>
    <w:p w14:paraId="0C849FD3" w14:textId="77777777" w:rsidR="008A2C28" w:rsidRDefault="008A2C28" w:rsidP="008A2C28">
      <w:pPr>
        <w:pStyle w:val="normal0"/>
      </w:pPr>
      <w:r>
        <w:tab/>
      </w:r>
      <w:r w:rsidRPr="000A3461">
        <w:t xml:space="preserve">Iron uptake, transport and storage have been researched extensively in the model plant </w:t>
      </w:r>
      <w:r w:rsidRPr="000A3461">
        <w:rPr>
          <w:i/>
        </w:rPr>
        <w:t>Arabidopsis thaliana</w:t>
      </w:r>
      <w:r>
        <w:t>. H</w:t>
      </w:r>
      <w:r w:rsidRPr="000A3461">
        <w:t>owever</w:t>
      </w:r>
      <w:r>
        <w:t>,</w:t>
      </w:r>
      <w:r w:rsidRPr="000A3461">
        <w:t xml:space="preserve"> not much is known about these processes in </w:t>
      </w:r>
      <w:r>
        <w:rPr>
          <w:i/>
        </w:rPr>
        <w:t>B.</w:t>
      </w:r>
      <w:r w:rsidRPr="000A3461">
        <w:rPr>
          <w:i/>
        </w:rPr>
        <w:t xml:space="preserve"> </w:t>
      </w:r>
      <w:proofErr w:type="spellStart"/>
      <w:r w:rsidRPr="000A3461">
        <w:rPr>
          <w:i/>
        </w:rPr>
        <w:t>oleracea</w:t>
      </w:r>
      <w:proofErr w:type="spellEnd"/>
      <w:r w:rsidRPr="000A3461">
        <w:t>, and genes that may contribute to excess iron accumulation</w:t>
      </w:r>
      <w:r>
        <w:t xml:space="preserve"> in broccoli</w:t>
      </w:r>
      <w:r w:rsidRPr="000A3461">
        <w:t xml:space="preserve"> have yet to be definitively identified and located. Therefore we </w:t>
      </w:r>
      <w:r>
        <w:t>decided</w:t>
      </w:r>
      <w:r w:rsidRPr="000A3461">
        <w:t xml:space="preserve"> to </w:t>
      </w:r>
      <w:r>
        <w:t>compare</w:t>
      </w:r>
      <w:r w:rsidRPr="000A3461">
        <w:t xml:space="preserve"> </w:t>
      </w:r>
      <w:r w:rsidRPr="000A3461">
        <w:rPr>
          <w:i/>
        </w:rPr>
        <w:t>A. thaliana</w:t>
      </w:r>
      <w:r w:rsidRPr="000A3461">
        <w:t xml:space="preserve"> genes of interest obtained from the literature to the </w:t>
      </w:r>
      <w:r w:rsidRPr="000A3461">
        <w:rPr>
          <w:i/>
        </w:rPr>
        <w:t xml:space="preserve">B. </w:t>
      </w:r>
      <w:proofErr w:type="spellStart"/>
      <w:r w:rsidRPr="000A3461">
        <w:rPr>
          <w:i/>
        </w:rPr>
        <w:t>oleracea</w:t>
      </w:r>
      <w:proofErr w:type="spellEnd"/>
      <w:r w:rsidRPr="000A3461">
        <w:t xml:space="preserve"> genome. This comparison is valid because </w:t>
      </w:r>
      <w:r w:rsidRPr="000A3461">
        <w:rPr>
          <w:i/>
        </w:rPr>
        <w:t xml:space="preserve">B. </w:t>
      </w:r>
      <w:proofErr w:type="spellStart"/>
      <w:r w:rsidRPr="000A3461">
        <w:rPr>
          <w:i/>
        </w:rPr>
        <w:t>oleracea</w:t>
      </w:r>
      <w:proofErr w:type="spellEnd"/>
      <w:r w:rsidRPr="000A3461">
        <w:t xml:space="preserve"> and </w:t>
      </w:r>
      <w:r w:rsidRPr="000A3461">
        <w:rPr>
          <w:i/>
        </w:rPr>
        <w:lastRenderedPageBreak/>
        <w:t>A. thaliana</w:t>
      </w:r>
      <w:r>
        <w:t xml:space="preserve"> are quite closely related, with both species forming part of the </w:t>
      </w:r>
      <w:proofErr w:type="spellStart"/>
      <w:r>
        <w:t>Brassicaceae</w:t>
      </w:r>
      <w:proofErr w:type="spellEnd"/>
      <w:r>
        <w:t xml:space="preserve"> family (The Plant List, 2014)</w:t>
      </w:r>
      <w:r w:rsidRPr="000A3461">
        <w:t xml:space="preserve">. </w:t>
      </w:r>
    </w:p>
    <w:p w14:paraId="56F40AB6" w14:textId="77777777" w:rsidR="008A2C28" w:rsidRPr="000A3461" w:rsidRDefault="008A2C28" w:rsidP="008A2C28">
      <w:pPr>
        <w:pStyle w:val="normal0"/>
      </w:pPr>
    </w:p>
    <w:p w14:paraId="6B4BD6A2" w14:textId="77777777" w:rsidR="008A2C28" w:rsidRPr="00DE1C38" w:rsidRDefault="008A2C28" w:rsidP="008A2C28">
      <w:pPr>
        <w:pStyle w:val="normal0"/>
        <w:rPr>
          <w:sz w:val="10"/>
          <w:szCs w:val="10"/>
        </w:rPr>
      </w:pPr>
      <w:r w:rsidRPr="000A3461">
        <w:rPr>
          <w:i/>
        </w:rPr>
        <w:t>Uptake:</w:t>
      </w:r>
      <w:r w:rsidRPr="000A3461">
        <w:t xml:space="preserve"> Both </w:t>
      </w:r>
      <w:r w:rsidRPr="000A3461">
        <w:rPr>
          <w:i/>
        </w:rPr>
        <w:t>A. thaliana</w:t>
      </w:r>
      <w:r w:rsidRPr="000A3461">
        <w:t xml:space="preserve"> and </w:t>
      </w:r>
      <w:r w:rsidRPr="000A3461">
        <w:rPr>
          <w:i/>
        </w:rPr>
        <w:t xml:space="preserve">B. </w:t>
      </w:r>
      <w:proofErr w:type="spellStart"/>
      <w:r w:rsidRPr="000A3461">
        <w:rPr>
          <w:i/>
        </w:rPr>
        <w:t>oleracea</w:t>
      </w:r>
      <w:proofErr w:type="spellEnd"/>
      <w:r w:rsidRPr="000A3461">
        <w:t xml:space="preserve"> are non-</w:t>
      </w:r>
      <w:proofErr w:type="spellStart"/>
      <w:r w:rsidRPr="000A3461">
        <w:t>graminaceous</w:t>
      </w:r>
      <w:proofErr w:type="spellEnd"/>
      <w:r>
        <w:t>, meaning they are not part of the grass family. Non-</w:t>
      </w:r>
      <w:proofErr w:type="spellStart"/>
      <w:r>
        <w:t>graminaceous</w:t>
      </w:r>
      <w:proofErr w:type="spellEnd"/>
      <w:r>
        <w:t xml:space="preserve"> plants use</w:t>
      </w:r>
      <w:r w:rsidRPr="000A3461">
        <w:t xml:space="preserve"> </w:t>
      </w:r>
      <w:r>
        <w:t>s</w:t>
      </w:r>
      <w:r w:rsidRPr="000A3461">
        <w:t xml:space="preserve">trategy I iron uptake. A summary of this method can be seen in Figure 1 below. </w:t>
      </w:r>
    </w:p>
    <w:p w14:paraId="577601FB" w14:textId="77777777" w:rsidR="008A2C28" w:rsidRPr="000A3461" w:rsidRDefault="008A2C28" w:rsidP="008A2C28">
      <w:pPr>
        <w:pStyle w:val="normal0"/>
      </w:pPr>
      <w:r w:rsidRPr="000A3461">
        <w:tab/>
        <w:t>Strategy I iron uptake involves three major gene families. The H</w:t>
      </w:r>
      <w:r w:rsidRPr="000A3461">
        <w:rPr>
          <w:vertAlign w:val="superscript"/>
        </w:rPr>
        <w:t>+</w:t>
      </w:r>
      <w:r w:rsidRPr="000A3461">
        <w:t xml:space="preserve">-ATPase family contains the AHA genes, with </w:t>
      </w:r>
      <w:r w:rsidRPr="000A3461">
        <w:rPr>
          <w:i/>
        </w:rPr>
        <w:t>AHA1</w:t>
      </w:r>
      <w:r w:rsidRPr="000A3461">
        <w:t xml:space="preserve">, </w:t>
      </w:r>
      <w:r w:rsidRPr="000A3461">
        <w:rPr>
          <w:i/>
        </w:rPr>
        <w:t>AHA2</w:t>
      </w:r>
      <w:r w:rsidRPr="000A3461">
        <w:t xml:space="preserve">, and </w:t>
      </w:r>
      <w:r w:rsidRPr="000A3461">
        <w:rPr>
          <w:i/>
        </w:rPr>
        <w:t>AHA9</w:t>
      </w:r>
      <w:r w:rsidRPr="000A3461">
        <w:t xml:space="preserve"> being the members most closely involved in iron uptake (Harper </w:t>
      </w:r>
      <w:r w:rsidRPr="00E959D2">
        <w:rPr>
          <w:i/>
        </w:rPr>
        <w:t>et al.</w:t>
      </w:r>
      <w:r>
        <w:t>,</w:t>
      </w:r>
      <w:r w:rsidRPr="000A3461">
        <w:rPr>
          <w:i/>
        </w:rPr>
        <w:t xml:space="preserve"> </w:t>
      </w:r>
      <w:r w:rsidRPr="000A3461">
        <w:t xml:space="preserve">1990; </w:t>
      </w:r>
      <w:proofErr w:type="spellStart"/>
      <w:r w:rsidRPr="000A3461">
        <w:t>Sussman</w:t>
      </w:r>
      <w:proofErr w:type="spellEnd"/>
      <w:r>
        <w:t>,</w:t>
      </w:r>
      <w:r w:rsidRPr="000A3461">
        <w:t xml:space="preserve"> 1994; </w:t>
      </w:r>
      <w:proofErr w:type="spellStart"/>
      <w:r w:rsidRPr="0035069A">
        <w:rPr>
          <w:color w:val="auto"/>
        </w:rPr>
        <w:t>Schmid</w:t>
      </w:r>
      <w:proofErr w:type="spellEnd"/>
      <w:r w:rsidRPr="000A3461">
        <w:t xml:space="preserve"> </w:t>
      </w:r>
      <w:r w:rsidRPr="00E959D2">
        <w:rPr>
          <w:i/>
        </w:rPr>
        <w:t>et al.</w:t>
      </w:r>
      <w:r>
        <w:t>, 2014</w:t>
      </w:r>
      <w:r w:rsidRPr="000A3461">
        <w:t>). These genes code for proteins that extrude hydrogen ions into the soil. Fe</w:t>
      </w:r>
      <w:r w:rsidRPr="000A3461">
        <w:rPr>
          <w:vertAlign w:val="superscript"/>
        </w:rPr>
        <w:t>3+</w:t>
      </w:r>
      <w:r w:rsidRPr="000A3461">
        <w:t xml:space="preserve"> ions (the form in which iron is most commonly found in the soil) are more soluble in an acidic environment; therefore the AHA genes “facilitate the dissolution of Fe</w:t>
      </w:r>
      <w:r w:rsidRPr="000A3461">
        <w:rPr>
          <w:vertAlign w:val="superscript"/>
        </w:rPr>
        <w:t>3+</w:t>
      </w:r>
      <w:r w:rsidRPr="000A3461">
        <w:t xml:space="preserve">” </w:t>
      </w:r>
      <w:r>
        <w:t xml:space="preserve">by lowering the pH of the environment around the plant’s roots </w:t>
      </w:r>
      <w:r w:rsidRPr="000A3461">
        <w:t>(</w:t>
      </w:r>
      <w:proofErr w:type="spellStart"/>
      <w:r w:rsidRPr="000A3461">
        <w:t>Schmid</w:t>
      </w:r>
      <w:proofErr w:type="spellEnd"/>
      <w:r w:rsidRPr="000A3461">
        <w:t xml:space="preserve"> </w:t>
      </w:r>
      <w:r w:rsidRPr="00E959D2">
        <w:rPr>
          <w:i/>
        </w:rPr>
        <w:t>et al.</w:t>
      </w:r>
      <w:r>
        <w:t>,</w:t>
      </w:r>
      <w:r>
        <w:rPr>
          <w:i/>
        </w:rPr>
        <w:t xml:space="preserve"> </w:t>
      </w:r>
      <w:r>
        <w:t>2014</w:t>
      </w:r>
      <w:r w:rsidRPr="000A3461">
        <w:t xml:space="preserve">). </w:t>
      </w:r>
    </w:p>
    <w:p w14:paraId="6536E135" w14:textId="77777777" w:rsidR="008A2C28" w:rsidRPr="000A3461" w:rsidRDefault="008A2C28" w:rsidP="008A2C28">
      <w:pPr>
        <w:pStyle w:val="normal0"/>
      </w:pPr>
      <w:r w:rsidRPr="000A3461">
        <w:tab/>
        <w:t xml:space="preserve">The next step in this process involves the ferric-chelate </w:t>
      </w:r>
      <w:proofErr w:type="spellStart"/>
      <w:r w:rsidRPr="000A3461">
        <w:t>reductase</w:t>
      </w:r>
      <w:proofErr w:type="spellEnd"/>
      <w:r w:rsidRPr="000A3461">
        <w:t xml:space="preserve"> oxidase family, specifically </w:t>
      </w:r>
      <w:r w:rsidRPr="000A3461">
        <w:rPr>
          <w:i/>
        </w:rPr>
        <w:t>FRO2</w:t>
      </w:r>
      <w:r w:rsidRPr="000A3461">
        <w:t>. This gene codes for a protein that reduces chelated Fe</w:t>
      </w:r>
      <w:r w:rsidRPr="000A3461">
        <w:rPr>
          <w:vertAlign w:val="superscript"/>
        </w:rPr>
        <w:t>3+</w:t>
      </w:r>
      <w:r w:rsidRPr="000A3461">
        <w:t xml:space="preserve"> ions to Fe</w:t>
      </w:r>
      <w:r w:rsidRPr="000A3461">
        <w:rPr>
          <w:vertAlign w:val="superscript"/>
        </w:rPr>
        <w:t>2+</w:t>
      </w:r>
      <w:r w:rsidRPr="000A3461">
        <w:t>, separating these ion</w:t>
      </w:r>
      <w:r>
        <w:t>s from the chelate (</w:t>
      </w:r>
      <w:proofErr w:type="spellStart"/>
      <w:r>
        <w:t>Schmid</w:t>
      </w:r>
      <w:proofErr w:type="spellEnd"/>
      <w:r>
        <w:t xml:space="preserve"> </w:t>
      </w:r>
      <w:r w:rsidRPr="00E959D2">
        <w:rPr>
          <w:i/>
        </w:rPr>
        <w:t>et al.</w:t>
      </w:r>
      <w:r>
        <w:t>, 2014</w:t>
      </w:r>
      <w:r w:rsidRPr="000A3461">
        <w:t xml:space="preserve">). This reduction step is necessary for iron to be taken up by the proteins of the ZIP family, especially </w:t>
      </w:r>
      <w:r w:rsidRPr="000A3461">
        <w:rPr>
          <w:i/>
        </w:rPr>
        <w:t>IRT1</w:t>
      </w:r>
      <w:r w:rsidRPr="000A3461">
        <w:t xml:space="preserve"> and </w:t>
      </w:r>
      <w:r w:rsidRPr="000A3461">
        <w:rPr>
          <w:i/>
        </w:rPr>
        <w:t>IRT2</w:t>
      </w:r>
      <w:r w:rsidRPr="000A3461">
        <w:t xml:space="preserve">. </w:t>
      </w:r>
    </w:p>
    <w:p w14:paraId="056AA518" w14:textId="77777777" w:rsidR="008A2C28" w:rsidRPr="000A3461" w:rsidRDefault="008A2C28" w:rsidP="008A2C28">
      <w:pPr>
        <w:pStyle w:val="normal0"/>
      </w:pPr>
      <w:r w:rsidRPr="000A3461">
        <w:tab/>
      </w:r>
      <w:r w:rsidRPr="000A3461">
        <w:rPr>
          <w:i/>
        </w:rPr>
        <w:t>IRT1</w:t>
      </w:r>
      <w:r w:rsidRPr="000A3461">
        <w:t xml:space="preserve"> is the major </w:t>
      </w:r>
      <w:proofErr w:type="spellStart"/>
      <w:r w:rsidRPr="000A3461">
        <w:t>cation</w:t>
      </w:r>
      <w:proofErr w:type="spellEnd"/>
      <w:r w:rsidRPr="000A3461">
        <w:t xml:space="preserve"> uptake gene. It encodes for a </w:t>
      </w:r>
      <w:proofErr w:type="spellStart"/>
      <w:r w:rsidRPr="000A3461">
        <w:t>transmembrane</w:t>
      </w:r>
      <w:proofErr w:type="spellEnd"/>
      <w:r w:rsidRPr="000A3461">
        <w:t xml:space="preserve"> protein that takes up many heavy metal </w:t>
      </w:r>
      <w:proofErr w:type="spellStart"/>
      <w:r w:rsidRPr="000A3461">
        <w:t>cations</w:t>
      </w:r>
      <w:proofErr w:type="spellEnd"/>
      <w:r w:rsidRPr="000A3461">
        <w:t xml:space="preserve">, including iron, zinc and copper. </w:t>
      </w:r>
      <w:r>
        <w:t>It is responsible for the majority of iron uptake in soils that lack iron</w:t>
      </w:r>
      <w:r w:rsidRPr="000A3461">
        <w:t>. It is expressed in external cell layers of the root to uptake iron from the soil, as well as in the flowers, to provide iron to maturing pollen grains (</w:t>
      </w:r>
      <w:proofErr w:type="spellStart"/>
      <w:r w:rsidRPr="000A3461">
        <w:t>Vert</w:t>
      </w:r>
      <w:proofErr w:type="spellEnd"/>
      <w:r w:rsidRPr="000A3461">
        <w:t xml:space="preserve"> </w:t>
      </w:r>
      <w:r w:rsidRPr="00E959D2">
        <w:rPr>
          <w:i/>
        </w:rPr>
        <w:t>et al.</w:t>
      </w:r>
      <w:r w:rsidRPr="000A3461">
        <w:t xml:space="preserve">, 2002). These three uptake genes work together as shown in Figure 2. </w:t>
      </w:r>
    </w:p>
    <w:p w14:paraId="674C4057" w14:textId="77777777" w:rsidR="008A2C28" w:rsidRPr="007B5CE8" w:rsidRDefault="008A2C28" w:rsidP="008A2C28">
      <w:pPr>
        <w:pStyle w:val="normal0"/>
        <w:rPr>
          <w:szCs w:val="22"/>
        </w:rPr>
      </w:pPr>
    </w:p>
    <w:p w14:paraId="734D3367" w14:textId="77777777" w:rsidR="008A2C28" w:rsidRPr="000A3461" w:rsidRDefault="008A2C28" w:rsidP="008A2C28">
      <w:pPr>
        <w:pStyle w:val="normal0"/>
        <w:jc w:val="center"/>
      </w:pPr>
      <w:r w:rsidRPr="000A3461">
        <w:rPr>
          <w:noProof/>
        </w:rPr>
        <w:drawing>
          <wp:inline distT="0" distB="0" distL="0" distR="0" wp14:anchorId="259A6FEE" wp14:editId="30C4C086">
            <wp:extent cx="3363686" cy="2022231"/>
            <wp:effectExtent l="0" t="0" r="0" b="10160"/>
            <wp:docPr id="47" name="Shape 47"/>
            <wp:cNvGraphicFramePr/>
            <a:graphic xmlns:a="http://schemas.openxmlformats.org/drawingml/2006/main">
              <a:graphicData uri="http://schemas.openxmlformats.org/drawingml/2006/picture">
                <pic:pic xmlns:pic="http://schemas.openxmlformats.org/drawingml/2006/picture">
                  <pic:nvPicPr>
                    <pic:cNvPr id="47" name="Shape 47"/>
                    <pic:cNvPicPr preferRelativeResize="0"/>
                  </pic:nvPicPr>
                  <pic:blipFill>
                    <a:blip r:embed="rId7"/>
                    <a:stretch>
                      <a:fillRect/>
                    </a:stretch>
                  </pic:blipFill>
                  <pic:spPr>
                    <a:xfrm>
                      <a:off x="0" y="0"/>
                      <a:ext cx="3369547" cy="2025755"/>
                    </a:xfrm>
                    <a:prstGeom prst="rect">
                      <a:avLst/>
                    </a:prstGeom>
                    <a:noFill/>
                    <a:ln>
                      <a:noFill/>
                    </a:ln>
                  </pic:spPr>
                </pic:pic>
              </a:graphicData>
            </a:graphic>
          </wp:inline>
        </w:drawing>
      </w:r>
    </w:p>
    <w:p w14:paraId="73B9E289" w14:textId="77777777" w:rsidR="008A2C28" w:rsidRDefault="008A2C28" w:rsidP="008A2C28">
      <w:pPr>
        <w:pStyle w:val="normal0"/>
        <w:rPr>
          <w:sz w:val="18"/>
          <w:szCs w:val="18"/>
        </w:rPr>
      </w:pPr>
      <w:r w:rsidRPr="000A3461">
        <w:rPr>
          <w:b/>
          <w:sz w:val="18"/>
          <w:szCs w:val="18"/>
        </w:rPr>
        <w:t>Figure 2:</w:t>
      </w:r>
      <w:r w:rsidRPr="000A3461">
        <w:rPr>
          <w:sz w:val="18"/>
          <w:szCs w:val="18"/>
        </w:rPr>
        <w:t xml:space="preserve"> Shows the three major genes involved in the uptake of iron from the soil (</w:t>
      </w:r>
      <w:r>
        <w:rPr>
          <w:sz w:val="18"/>
          <w:szCs w:val="18"/>
        </w:rPr>
        <w:t>from Hell and Stephan</w:t>
      </w:r>
      <w:r w:rsidRPr="000A3461">
        <w:rPr>
          <w:sz w:val="18"/>
          <w:szCs w:val="18"/>
        </w:rPr>
        <w:t xml:space="preserve">, 2003). </w:t>
      </w:r>
    </w:p>
    <w:p w14:paraId="3D34A62B" w14:textId="77777777" w:rsidR="008A2C28" w:rsidRPr="007B5CE8" w:rsidRDefault="008A2C28" w:rsidP="008A2C28">
      <w:pPr>
        <w:pStyle w:val="normal0"/>
        <w:rPr>
          <w:szCs w:val="22"/>
        </w:rPr>
      </w:pPr>
    </w:p>
    <w:p w14:paraId="27D797F7" w14:textId="77777777" w:rsidR="008A2C28" w:rsidRPr="000A3461" w:rsidRDefault="008A2C28" w:rsidP="008A2C28">
      <w:pPr>
        <w:pStyle w:val="normal0"/>
      </w:pPr>
      <w:r w:rsidRPr="000A3461">
        <w:rPr>
          <w:i/>
        </w:rPr>
        <w:t>Intercellular Transport</w:t>
      </w:r>
      <w:r>
        <w:rPr>
          <w:i/>
        </w:rPr>
        <w:t>:</w:t>
      </w:r>
      <w:r>
        <w:t xml:space="preserve"> </w:t>
      </w:r>
      <w:r w:rsidRPr="000A3461">
        <w:t xml:space="preserve">Once iron has entered the roots, is moved through the plant in two major ways: efflux transport through the xylem, and influx transport through the phloem (Kobayashi </w:t>
      </w:r>
      <w:r>
        <w:t>and</w:t>
      </w:r>
      <w:r w:rsidRPr="000A3461">
        <w:t xml:space="preserve"> </w:t>
      </w:r>
      <w:proofErr w:type="spellStart"/>
      <w:r w:rsidRPr="000A3461">
        <w:t>Nishizawa</w:t>
      </w:r>
      <w:proofErr w:type="spellEnd"/>
      <w:r w:rsidRPr="000A3461">
        <w:t xml:space="preserve"> 2012). In both cases, it is often </w:t>
      </w:r>
      <w:proofErr w:type="spellStart"/>
      <w:r w:rsidRPr="000A3461">
        <w:t>complexed</w:t>
      </w:r>
      <w:proofErr w:type="spellEnd"/>
      <w:r w:rsidRPr="000A3461">
        <w:t xml:space="preserve"> with chelates such as citrate and</w:t>
      </w:r>
      <w:r>
        <w:t xml:space="preserve"> </w:t>
      </w:r>
      <w:proofErr w:type="spellStart"/>
      <w:r>
        <w:t>nicotianamine</w:t>
      </w:r>
      <w:proofErr w:type="spellEnd"/>
      <w:r>
        <w:t xml:space="preserve"> to increase solubility and reduce reactivity (</w:t>
      </w:r>
      <w:proofErr w:type="spellStart"/>
      <w:r>
        <w:t>Grotz</w:t>
      </w:r>
      <w:proofErr w:type="spellEnd"/>
      <w:r>
        <w:t xml:space="preserve"> and </w:t>
      </w:r>
      <w:proofErr w:type="spellStart"/>
      <w:r>
        <w:t>Guerinot</w:t>
      </w:r>
      <w:proofErr w:type="spellEnd"/>
      <w:r>
        <w:t>, 2006)</w:t>
      </w:r>
      <w:r w:rsidRPr="000A3461">
        <w:t xml:space="preserve">. </w:t>
      </w:r>
    </w:p>
    <w:p w14:paraId="14ED9821" w14:textId="77777777" w:rsidR="008A2C28" w:rsidRPr="000A3461" w:rsidRDefault="008A2C28" w:rsidP="008A2C28">
      <w:pPr>
        <w:pStyle w:val="normal0"/>
      </w:pPr>
      <w:r w:rsidRPr="000A3461">
        <w:tab/>
        <w:t xml:space="preserve">An important gene involved in efflux transport is </w:t>
      </w:r>
      <w:r w:rsidRPr="000A3461">
        <w:rPr>
          <w:i/>
        </w:rPr>
        <w:t>FRD3</w:t>
      </w:r>
      <w:r w:rsidRPr="000A3461">
        <w:t xml:space="preserve">, which is part of the MATE (Multidrug and Toxin Efflux) family of proteins. </w:t>
      </w:r>
      <w:proofErr w:type="gramStart"/>
      <w:r w:rsidRPr="000A3461">
        <w:rPr>
          <w:i/>
        </w:rPr>
        <w:t>FRD3</w:t>
      </w:r>
      <w:r w:rsidRPr="000A3461">
        <w:t xml:space="preserve"> codes for a protein that facilitates the transport of citrate-chelated iron molecules into the xylem</w:t>
      </w:r>
      <w:r>
        <w:t xml:space="preserve"> (Kobayashi and</w:t>
      </w:r>
      <w:r w:rsidRPr="000A3461">
        <w:t xml:space="preserve"> </w:t>
      </w:r>
      <w:proofErr w:type="spellStart"/>
      <w:r w:rsidRPr="000A3461">
        <w:t>Nishizawa</w:t>
      </w:r>
      <w:proofErr w:type="spellEnd"/>
      <w:r w:rsidRPr="000A3461">
        <w:t xml:space="preserve"> 2012).</w:t>
      </w:r>
      <w:proofErr w:type="gramEnd"/>
      <w:r w:rsidRPr="000A3461">
        <w:t xml:space="preserve"> This provides the shoots with a </w:t>
      </w:r>
      <w:r>
        <w:t>usable form of iron (</w:t>
      </w:r>
      <w:proofErr w:type="spellStart"/>
      <w:r>
        <w:t>Grotz</w:t>
      </w:r>
      <w:proofErr w:type="spellEnd"/>
      <w:r>
        <w:t xml:space="preserve"> and </w:t>
      </w:r>
      <w:proofErr w:type="spellStart"/>
      <w:r>
        <w:t>Guerinot</w:t>
      </w:r>
      <w:proofErr w:type="spellEnd"/>
      <w:r>
        <w:t>,</w:t>
      </w:r>
      <w:r w:rsidRPr="000A3461">
        <w:t xml:space="preserve"> 2006). A gene known as both </w:t>
      </w:r>
      <w:r w:rsidRPr="000A3461">
        <w:rPr>
          <w:i/>
        </w:rPr>
        <w:t>FPN1</w:t>
      </w:r>
      <w:r w:rsidRPr="000A3461">
        <w:t xml:space="preserve"> and </w:t>
      </w:r>
      <w:r w:rsidRPr="000A3461">
        <w:rPr>
          <w:i/>
        </w:rPr>
        <w:t>IREG1</w:t>
      </w:r>
      <w:r w:rsidRPr="000A3461">
        <w:t xml:space="preserve"> is also involved in efflux transport. It is a</w:t>
      </w:r>
      <w:r>
        <w:t>n</w:t>
      </w:r>
      <w:r w:rsidRPr="000A3461">
        <w:t xml:space="preserve"> </w:t>
      </w:r>
      <w:proofErr w:type="spellStart"/>
      <w:r>
        <w:t>ortholog</w:t>
      </w:r>
      <w:proofErr w:type="spellEnd"/>
      <w:r w:rsidRPr="000A3461">
        <w:t xml:space="preserve"> of a mammal efflux transporter; however not much else is known about it (Kobayashi </w:t>
      </w:r>
      <w:r>
        <w:t>and</w:t>
      </w:r>
      <w:r w:rsidRPr="000A3461">
        <w:t xml:space="preserve"> </w:t>
      </w:r>
      <w:proofErr w:type="spellStart"/>
      <w:r w:rsidRPr="000A3461">
        <w:t>Nishizawa</w:t>
      </w:r>
      <w:proofErr w:type="spellEnd"/>
      <w:r>
        <w:t>,</w:t>
      </w:r>
      <w:r w:rsidRPr="000A3461">
        <w:t xml:space="preserve"> 2012). </w:t>
      </w:r>
    </w:p>
    <w:p w14:paraId="79F1E2B5" w14:textId="77777777" w:rsidR="008A2C28" w:rsidRPr="000A3461" w:rsidRDefault="008A2C28" w:rsidP="008A2C28">
      <w:pPr>
        <w:pStyle w:val="normal0"/>
      </w:pPr>
      <w:r w:rsidRPr="000A3461">
        <w:tab/>
        <w:t xml:space="preserve">The yellow stripe-like (YSL) family of proteins is a major player in influx transport. </w:t>
      </w:r>
      <w:r w:rsidRPr="000A3461">
        <w:rPr>
          <w:i/>
        </w:rPr>
        <w:t>YSL1</w:t>
      </w:r>
      <w:r w:rsidRPr="000A3461">
        <w:t xml:space="preserve"> and </w:t>
      </w:r>
      <w:r w:rsidRPr="000A3461">
        <w:rPr>
          <w:i/>
        </w:rPr>
        <w:t>YSL2</w:t>
      </w:r>
      <w:r w:rsidRPr="000A3461">
        <w:t xml:space="preserve"> are two of the important genes that have been identified in the literature. These genes transport iron-</w:t>
      </w:r>
      <w:proofErr w:type="spellStart"/>
      <w:r w:rsidRPr="000A3461">
        <w:t>nicotianamine</w:t>
      </w:r>
      <w:proofErr w:type="spellEnd"/>
      <w:r w:rsidRPr="000A3461">
        <w:t xml:space="preserve"> complexes through the phloem (</w:t>
      </w:r>
      <w:proofErr w:type="spellStart"/>
      <w:r w:rsidRPr="000A3461">
        <w:t>Grotz</w:t>
      </w:r>
      <w:proofErr w:type="spellEnd"/>
      <w:r w:rsidRPr="000A3461">
        <w:t xml:space="preserve"> </w:t>
      </w:r>
      <w:r>
        <w:t xml:space="preserve">and </w:t>
      </w:r>
      <w:proofErr w:type="spellStart"/>
      <w:r>
        <w:t>Guerinot</w:t>
      </w:r>
      <w:proofErr w:type="spellEnd"/>
      <w:r>
        <w:t>,</w:t>
      </w:r>
      <w:r w:rsidRPr="000A3461">
        <w:t xml:space="preserve"> 2006; </w:t>
      </w:r>
      <w:proofErr w:type="spellStart"/>
      <w:r w:rsidRPr="000A3461">
        <w:t>Vert</w:t>
      </w:r>
      <w:proofErr w:type="spellEnd"/>
      <w:r w:rsidRPr="000A3461">
        <w:t xml:space="preserve"> </w:t>
      </w:r>
      <w:r w:rsidRPr="00FE79D2">
        <w:rPr>
          <w:i/>
        </w:rPr>
        <w:t>et al.</w:t>
      </w:r>
      <w:r>
        <w:t>,</w:t>
      </w:r>
      <w:r w:rsidRPr="000A3461">
        <w:t xml:space="preserve"> 2002). </w:t>
      </w:r>
    </w:p>
    <w:p w14:paraId="4F9326D9" w14:textId="77777777" w:rsidR="008A2C28" w:rsidRPr="00DE1C38" w:rsidRDefault="008A2C28" w:rsidP="008A2C28">
      <w:pPr>
        <w:pStyle w:val="normal0"/>
        <w:rPr>
          <w:sz w:val="12"/>
          <w:szCs w:val="12"/>
        </w:rPr>
      </w:pPr>
    </w:p>
    <w:p w14:paraId="5B463EA7" w14:textId="77777777" w:rsidR="008A2C28" w:rsidRPr="000A3461" w:rsidRDefault="008A2C28" w:rsidP="008A2C28">
      <w:pPr>
        <w:pStyle w:val="normal0"/>
      </w:pPr>
      <w:r w:rsidRPr="000A3461">
        <w:rPr>
          <w:i/>
        </w:rPr>
        <w:t>Intracellular Transport/Storage</w:t>
      </w:r>
      <w:r>
        <w:rPr>
          <w:i/>
        </w:rPr>
        <w:t xml:space="preserve">: </w:t>
      </w:r>
      <w:r w:rsidRPr="000A3461">
        <w:t xml:space="preserve">These two categories have been grouped together because </w:t>
      </w:r>
      <w:proofErr w:type="gramStart"/>
      <w:r w:rsidRPr="000A3461">
        <w:t>iron storage is often tightly controlled by various intracellular transport proteins</w:t>
      </w:r>
      <w:proofErr w:type="gramEnd"/>
      <w:r w:rsidRPr="000A3461">
        <w:t xml:space="preserve">. Although we were unable to find many of these genes close to our QTLs, the </w:t>
      </w:r>
      <w:r>
        <w:t>ones we did find are significant. L</w:t>
      </w:r>
      <w:r w:rsidRPr="000A3461">
        <w:t>ocalization of iron within cells must be tightly controlled due to its high reactivity and involvement in the formation of reactive oxygen species, which c</w:t>
      </w:r>
      <w:r>
        <w:t>an have toxic effects (</w:t>
      </w:r>
      <w:proofErr w:type="spellStart"/>
      <w:r>
        <w:t>Galaris</w:t>
      </w:r>
      <w:proofErr w:type="spellEnd"/>
      <w:r>
        <w:t xml:space="preserve"> and</w:t>
      </w:r>
      <w:r w:rsidRPr="000A3461">
        <w:t xml:space="preserve"> </w:t>
      </w:r>
      <w:proofErr w:type="spellStart"/>
      <w:r w:rsidRPr="000A3461">
        <w:t>Pantopoulos</w:t>
      </w:r>
      <w:proofErr w:type="spellEnd"/>
      <w:r w:rsidRPr="000A3461">
        <w:t xml:space="preserve"> 2008). </w:t>
      </w:r>
      <w:r>
        <w:t xml:space="preserve">Therefore storage proteins play an important role in iron homeostasis. </w:t>
      </w:r>
    </w:p>
    <w:p w14:paraId="30DE751F" w14:textId="77777777" w:rsidR="008A2C28" w:rsidRPr="000A3461" w:rsidRDefault="008A2C28" w:rsidP="008A2C28">
      <w:pPr>
        <w:pStyle w:val="normal0"/>
      </w:pPr>
      <w:r w:rsidRPr="000A3461">
        <w:tab/>
      </w:r>
      <w:r w:rsidRPr="000A3461">
        <w:rPr>
          <w:i/>
        </w:rPr>
        <w:t>PIC1</w:t>
      </w:r>
      <w:r w:rsidRPr="000A3461">
        <w:t xml:space="preserve">, or </w:t>
      </w:r>
      <w:proofErr w:type="spellStart"/>
      <w:r w:rsidRPr="000A3461">
        <w:t>permease</w:t>
      </w:r>
      <w:proofErr w:type="spellEnd"/>
      <w:r w:rsidRPr="000A3461">
        <w:t xml:space="preserve"> in chloroplasts, is involved in transporting iron into and out of the chloroplasts. This regulates compartmentalization of iron within the cells</w:t>
      </w:r>
      <w:r>
        <w:t xml:space="preserve"> (Kobayashi and </w:t>
      </w:r>
      <w:proofErr w:type="spellStart"/>
      <w:r w:rsidRPr="000A3461">
        <w:t>Nishizawa</w:t>
      </w:r>
      <w:proofErr w:type="spellEnd"/>
      <w:r>
        <w:t>,</w:t>
      </w:r>
      <w:r w:rsidRPr="000A3461">
        <w:t xml:space="preserve"> 2012). </w:t>
      </w:r>
      <w:r>
        <w:t xml:space="preserve">As mentioned earlier, this is important because iron forms part of the electron transport chain for cellular respiration. </w:t>
      </w:r>
    </w:p>
    <w:p w14:paraId="613FE1AE" w14:textId="77777777" w:rsidR="008A2C28" w:rsidRDefault="008A2C28" w:rsidP="008A2C28">
      <w:pPr>
        <w:pStyle w:val="normal0"/>
      </w:pPr>
      <w:r w:rsidRPr="000A3461">
        <w:tab/>
        <w:t xml:space="preserve">Ferritin is a stored form of iron. The </w:t>
      </w:r>
      <w:r w:rsidRPr="000A3461">
        <w:rPr>
          <w:i/>
        </w:rPr>
        <w:t>FER</w:t>
      </w:r>
      <w:r w:rsidRPr="000A3461">
        <w:t xml:space="preserve"> genes, especially </w:t>
      </w:r>
      <w:r w:rsidRPr="000A3461">
        <w:rPr>
          <w:i/>
        </w:rPr>
        <w:t>FER1</w:t>
      </w:r>
      <w:r w:rsidRPr="000A3461">
        <w:t xml:space="preserve">, store iron in a readily usable form by </w:t>
      </w:r>
      <w:proofErr w:type="spellStart"/>
      <w:r w:rsidRPr="000A3461">
        <w:t>complexing</w:t>
      </w:r>
      <w:proofErr w:type="spellEnd"/>
      <w:r w:rsidRPr="000A3461">
        <w:t xml:space="preserve"> up to 4,500 iron </w:t>
      </w:r>
      <w:r>
        <w:t>ions</w:t>
      </w:r>
      <w:r w:rsidRPr="000A3461">
        <w:t xml:space="preserve"> together at once (</w:t>
      </w:r>
      <w:proofErr w:type="spellStart"/>
      <w:r>
        <w:t>Briat</w:t>
      </w:r>
      <w:proofErr w:type="spellEnd"/>
      <w:r>
        <w:t xml:space="preserve"> </w:t>
      </w:r>
      <w:r w:rsidRPr="00FE79D2">
        <w:rPr>
          <w:i/>
        </w:rPr>
        <w:t>et al.</w:t>
      </w:r>
      <w:r>
        <w:t>, 1999</w:t>
      </w:r>
      <w:r w:rsidRPr="000A3461">
        <w:t xml:space="preserve">). </w:t>
      </w:r>
      <w:r>
        <w:t xml:space="preserve">Ferritin is typically located in the </w:t>
      </w:r>
      <w:proofErr w:type="spellStart"/>
      <w:r>
        <w:t>amyloplasts</w:t>
      </w:r>
      <w:proofErr w:type="spellEnd"/>
      <w:r>
        <w:t xml:space="preserve"> and vacuoles (</w:t>
      </w:r>
      <w:proofErr w:type="spellStart"/>
      <w:r w:rsidRPr="000A3461">
        <w:t>Roschzttardtz</w:t>
      </w:r>
      <w:proofErr w:type="spellEnd"/>
      <w:r>
        <w:t xml:space="preserve"> </w:t>
      </w:r>
      <w:r w:rsidRPr="00FE79D2">
        <w:rPr>
          <w:i/>
        </w:rPr>
        <w:t>et al.</w:t>
      </w:r>
      <w:r>
        <w:t xml:space="preserve">, 2013), both of which are typical storage areas within the cell. </w:t>
      </w:r>
    </w:p>
    <w:p w14:paraId="6AC1AB9F" w14:textId="77777777" w:rsidR="008A2C28" w:rsidRDefault="008A2C28" w:rsidP="008A2C28">
      <w:pPr>
        <w:pStyle w:val="normal0"/>
      </w:pPr>
    </w:p>
    <w:p w14:paraId="22E1E3AE" w14:textId="77777777" w:rsidR="008A2C28" w:rsidRDefault="008A2C28" w:rsidP="008A2C28">
      <w:pPr>
        <w:pStyle w:val="normal0"/>
      </w:pPr>
      <w:r>
        <w:rPr>
          <w:i/>
        </w:rPr>
        <w:t xml:space="preserve">Regulation: </w:t>
      </w:r>
      <w:r>
        <w:t xml:space="preserve">There are two major regulatory gene families that control iron uptake. The first is the FER-like iron deficiency induced transcription factors, especially </w:t>
      </w:r>
      <w:r>
        <w:rPr>
          <w:i/>
        </w:rPr>
        <w:t>FIT1</w:t>
      </w:r>
      <w:r>
        <w:t xml:space="preserve">. </w:t>
      </w:r>
      <w:r>
        <w:rPr>
          <w:i/>
        </w:rPr>
        <w:t>FIT1</w:t>
      </w:r>
      <w:r>
        <w:t xml:space="preserve"> is root-specific (</w:t>
      </w:r>
      <w:proofErr w:type="spellStart"/>
      <w:r>
        <w:t>Grotz</w:t>
      </w:r>
      <w:proofErr w:type="spellEnd"/>
      <w:r>
        <w:t xml:space="preserve"> and </w:t>
      </w:r>
      <w:proofErr w:type="spellStart"/>
      <w:r>
        <w:t>Guerinot</w:t>
      </w:r>
      <w:proofErr w:type="spellEnd"/>
      <w:r>
        <w:t xml:space="preserve">, 2006). It forms heterodimers with members of the basic helix-loop-helix transcription factor family such as </w:t>
      </w:r>
      <w:r>
        <w:rPr>
          <w:i/>
        </w:rPr>
        <w:t>bHLH38</w:t>
      </w:r>
      <w:r>
        <w:t xml:space="preserve">, </w:t>
      </w:r>
      <w:r>
        <w:rPr>
          <w:i/>
        </w:rPr>
        <w:t>bHLH39</w:t>
      </w:r>
      <w:r>
        <w:t xml:space="preserve">, </w:t>
      </w:r>
      <w:r>
        <w:rPr>
          <w:i/>
        </w:rPr>
        <w:t>bHLH100</w:t>
      </w:r>
      <w:r>
        <w:t xml:space="preserve"> and </w:t>
      </w:r>
      <w:r>
        <w:rPr>
          <w:i/>
        </w:rPr>
        <w:t>bHLH101</w:t>
      </w:r>
      <w:r>
        <w:t xml:space="preserve"> to regulate iron uptake in case of deficiency (Kobayashi and </w:t>
      </w:r>
      <w:proofErr w:type="spellStart"/>
      <w:r>
        <w:t>Nishizawa</w:t>
      </w:r>
      <w:proofErr w:type="spellEnd"/>
      <w:r>
        <w:t xml:space="preserve">, 2012). These genes code for transcription factors that activate the expression of iron uptake genes such as </w:t>
      </w:r>
      <w:r>
        <w:rPr>
          <w:i/>
        </w:rPr>
        <w:t>IRT1</w:t>
      </w:r>
      <w:r>
        <w:t xml:space="preserve"> and </w:t>
      </w:r>
      <w:r>
        <w:rPr>
          <w:i/>
        </w:rPr>
        <w:t>FRO2</w:t>
      </w:r>
      <w:r>
        <w:t xml:space="preserve">. The functions of all of the genes described above are summarized in Table 1 on the next page. </w:t>
      </w:r>
    </w:p>
    <w:p w14:paraId="4EE859C9" w14:textId="77777777" w:rsidR="008A2C28" w:rsidRDefault="008A2C28" w:rsidP="008A2C28">
      <w:pPr>
        <w:pStyle w:val="normal0"/>
      </w:pPr>
    </w:p>
    <w:p w14:paraId="42C94A1D" w14:textId="77777777" w:rsidR="008A2C28" w:rsidRDefault="008A2C28" w:rsidP="008A2C28">
      <w:pPr>
        <w:pStyle w:val="normal0"/>
      </w:pPr>
    </w:p>
    <w:p w14:paraId="3F2D090F" w14:textId="77777777" w:rsidR="008A2C28" w:rsidRDefault="008A2C28" w:rsidP="008A2C28">
      <w:pPr>
        <w:pStyle w:val="normal0"/>
      </w:pPr>
    </w:p>
    <w:p w14:paraId="3DC16C13" w14:textId="77777777" w:rsidR="008A2C28" w:rsidRDefault="008A2C28" w:rsidP="008A2C28">
      <w:pPr>
        <w:pStyle w:val="normal0"/>
      </w:pPr>
    </w:p>
    <w:p w14:paraId="405BF6C2" w14:textId="77777777" w:rsidR="008A2C28" w:rsidRDefault="008A2C28" w:rsidP="008A2C28">
      <w:r>
        <w:br w:type="page"/>
      </w:r>
    </w:p>
    <w:p w14:paraId="231652DC" w14:textId="77777777" w:rsidR="008A2C28" w:rsidRDefault="008A2C28" w:rsidP="008A2C28">
      <w:pPr>
        <w:pStyle w:val="normal0"/>
        <w:rPr>
          <w:sz w:val="18"/>
          <w:szCs w:val="18"/>
        </w:rPr>
      </w:pPr>
      <w:r w:rsidRPr="000A3461">
        <w:rPr>
          <w:b/>
          <w:sz w:val="18"/>
          <w:szCs w:val="18"/>
        </w:rPr>
        <w:t>Table 1:</w:t>
      </w:r>
      <w:r w:rsidRPr="000A3461">
        <w:rPr>
          <w:sz w:val="18"/>
          <w:szCs w:val="18"/>
        </w:rPr>
        <w:t xml:space="preserve"> This table provides the category, name, and function of genes involved in iron uptake, transport, and storage in </w:t>
      </w:r>
      <w:r w:rsidRPr="000A3461">
        <w:rPr>
          <w:i/>
          <w:sz w:val="18"/>
          <w:szCs w:val="18"/>
        </w:rPr>
        <w:t>A. thaliana</w:t>
      </w:r>
      <w:r w:rsidRPr="000A3461">
        <w:rPr>
          <w:sz w:val="18"/>
          <w:szCs w:val="18"/>
        </w:rPr>
        <w:t xml:space="preserve"> that were later also found in the </w:t>
      </w:r>
      <w:r w:rsidRPr="000A3461">
        <w:rPr>
          <w:i/>
          <w:sz w:val="18"/>
          <w:szCs w:val="18"/>
        </w:rPr>
        <w:t xml:space="preserve">B. </w:t>
      </w:r>
      <w:proofErr w:type="spellStart"/>
      <w:r w:rsidRPr="000A3461">
        <w:rPr>
          <w:i/>
          <w:sz w:val="18"/>
          <w:szCs w:val="18"/>
        </w:rPr>
        <w:t>oleracea</w:t>
      </w:r>
      <w:proofErr w:type="spellEnd"/>
      <w:r w:rsidRPr="000A3461">
        <w:rPr>
          <w:sz w:val="18"/>
          <w:szCs w:val="18"/>
        </w:rPr>
        <w:t xml:space="preserve"> genome through BLAST and IGB methods.  </w:t>
      </w:r>
    </w:p>
    <w:p w14:paraId="2A75885B" w14:textId="77777777" w:rsidR="008A2C28" w:rsidRPr="00725A71" w:rsidRDefault="008A2C28" w:rsidP="008A2C28">
      <w:pPr>
        <w:pStyle w:val="normal0"/>
        <w:rPr>
          <w:sz w:val="10"/>
          <w:szCs w:val="10"/>
        </w:rPr>
      </w:pPr>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230"/>
        <w:gridCol w:w="1530"/>
        <w:gridCol w:w="4230"/>
      </w:tblGrid>
      <w:tr w:rsidR="008A2C28" w:rsidRPr="000A3461" w14:paraId="09445F6B" w14:textId="77777777" w:rsidTr="00A84238">
        <w:tc>
          <w:tcPr>
            <w:tcW w:w="1560" w:type="dxa"/>
            <w:tcMar>
              <w:top w:w="100" w:type="dxa"/>
              <w:left w:w="100" w:type="dxa"/>
              <w:bottom w:w="100" w:type="dxa"/>
              <w:right w:w="100" w:type="dxa"/>
            </w:tcMar>
          </w:tcPr>
          <w:p w14:paraId="79FCDB01" w14:textId="77777777" w:rsidR="008A2C28" w:rsidRPr="000A3461" w:rsidRDefault="008A2C28" w:rsidP="00A84238">
            <w:pPr>
              <w:pStyle w:val="normal0"/>
              <w:spacing w:line="240" w:lineRule="auto"/>
            </w:pPr>
            <w:r w:rsidRPr="000A3461">
              <w:rPr>
                <w:b/>
              </w:rPr>
              <w:t>Category</w:t>
            </w:r>
          </w:p>
        </w:tc>
        <w:tc>
          <w:tcPr>
            <w:tcW w:w="2230" w:type="dxa"/>
            <w:tcMar>
              <w:top w:w="100" w:type="dxa"/>
              <w:left w:w="100" w:type="dxa"/>
              <w:bottom w:w="100" w:type="dxa"/>
              <w:right w:w="100" w:type="dxa"/>
            </w:tcMar>
          </w:tcPr>
          <w:p w14:paraId="746AAE4B" w14:textId="77777777" w:rsidR="008A2C28" w:rsidRPr="000A3461" w:rsidRDefault="008A2C28" w:rsidP="00A84238">
            <w:pPr>
              <w:pStyle w:val="normal0"/>
              <w:spacing w:line="240" w:lineRule="auto"/>
            </w:pPr>
            <w:r>
              <w:rPr>
                <w:b/>
              </w:rPr>
              <w:t>Family</w:t>
            </w:r>
            <w:r w:rsidRPr="000A3461">
              <w:rPr>
                <w:b/>
              </w:rPr>
              <w:t xml:space="preserve"> Name</w:t>
            </w:r>
          </w:p>
        </w:tc>
        <w:tc>
          <w:tcPr>
            <w:tcW w:w="1530" w:type="dxa"/>
          </w:tcPr>
          <w:p w14:paraId="3BAD7A0B" w14:textId="77777777" w:rsidR="008A2C28" w:rsidRPr="000A3461" w:rsidRDefault="008A2C28" w:rsidP="00A84238">
            <w:pPr>
              <w:pStyle w:val="normal0"/>
              <w:spacing w:line="240" w:lineRule="auto"/>
              <w:rPr>
                <w:b/>
              </w:rPr>
            </w:pPr>
            <w:r>
              <w:rPr>
                <w:b/>
              </w:rPr>
              <w:t>Gene Names</w:t>
            </w:r>
          </w:p>
        </w:tc>
        <w:tc>
          <w:tcPr>
            <w:tcW w:w="4230" w:type="dxa"/>
            <w:tcMar>
              <w:top w:w="100" w:type="dxa"/>
              <w:left w:w="100" w:type="dxa"/>
              <w:bottom w:w="100" w:type="dxa"/>
              <w:right w:w="100" w:type="dxa"/>
            </w:tcMar>
          </w:tcPr>
          <w:p w14:paraId="092FC926" w14:textId="77777777" w:rsidR="008A2C28" w:rsidRPr="000A3461" w:rsidRDefault="008A2C28" w:rsidP="00A84238">
            <w:pPr>
              <w:pStyle w:val="normal0"/>
              <w:spacing w:line="240" w:lineRule="auto"/>
            </w:pPr>
            <w:r w:rsidRPr="000A3461">
              <w:rPr>
                <w:b/>
              </w:rPr>
              <w:t>Function</w:t>
            </w:r>
          </w:p>
        </w:tc>
      </w:tr>
      <w:tr w:rsidR="008A2C28" w:rsidRPr="000A3461" w14:paraId="32C3543A" w14:textId="77777777" w:rsidTr="00A84238">
        <w:tc>
          <w:tcPr>
            <w:tcW w:w="1560" w:type="dxa"/>
            <w:vMerge w:val="restart"/>
            <w:tcMar>
              <w:top w:w="100" w:type="dxa"/>
              <w:left w:w="100" w:type="dxa"/>
              <w:bottom w:w="100" w:type="dxa"/>
              <w:right w:w="100" w:type="dxa"/>
            </w:tcMar>
          </w:tcPr>
          <w:p w14:paraId="1F0D5095" w14:textId="77777777" w:rsidR="008A2C28" w:rsidRPr="000A3461" w:rsidRDefault="008A2C28" w:rsidP="00A84238">
            <w:pPr>
              <w:pStyle w:val="normal0"/>
              <w:spacing w:line="240" w:lineRule="auto"/>
            </w:pPr>
            <w:r w:rsidRPr="000A3461">
              <w:t>Uptake</w:t>
            </w:r>
          </w:p>
        </w:tc>
        <w:tc>
          <w:tcPr>
            <w:tcW w:w="2230" w:type="dxa"/>
            <w:tcMar>
              <w:top w:w="100" w:type="dxa"/>
              <w:left w:w="100" w:type="dxa"/>
              <w:bottom w:w="100" w:type="dxa"/>
              <w:right w:w="100" w:type="dxa"/>
            </w:tcMar>
          </w:tcPr>
          <w:p w14:paraId="5CD92D42" w14:textId="77777777" w:rsidR="008A2C28" w:rsidRPr="000A3461" w:rsidRDefault="008A2C28" w:rsidP="00A84238">
            <w:pPr>
              <w:pStyle w:val="normal0"/>
              <w:spacing w:line="240" w:lineRule="auto"/>
            </w:pPr>
            <w:r w:rsidRPr="000A3461">
              <w:t>H</w:t>
            </w:r>
            <w:r w:rsidRPr="000A3461">
              <w:rPr>
                <w:vertAlign w:val="superscript"/>
              </w:rPr>
              <w:t>+</w:t>
            </w:r>
            <w:r>
              <w:t>-ATPase</w:t>
            </w:r>
          </w:p>
        </w:tc>
        <w:tc>
          <w:tcPr>
            <w:tcW w:w="1530" w:type="dxa"/>
          </w:tcPr>
          <w:p w14:paraId="12AA219C" w14:textId="77777777" w:rsidR="008A2C28" w:rsidRPr="000A3461" w:rsidRDefault="008A2C28" w:rsidP="00A84238">
            <w:pPr>
              <w:pStyle w:val="normal0"/>
              <w:spacing w:line="240" w:lineRule="auto"/>
            </w:pPr>
            <w:r>
              <w:rPr>
                <w:i/>
              </w:rPr>
              <w:t>AHA1</w:t>
            </w:r>
            <w:proofErr w:type="gramStart"/>
            <w:r>
              <w:rPr>
                <w:i/>
              </w:rPr>
              <w:t>,2,9</w:t>
            </w:r>
            <w:proofErr w:type="gramEnd"/>
          </w:p>
        </w:tc>
        <w:tc>
          <w:tcPr>
            <w:tcW w:w="4230" w:type="dxa"/>
            <w:tcMar>
              <w:top w:w="100" w:type="dxa"/>
              <w:left w:w="100" w:type="dxa"/>
              <w:bottom w:w="100" w:type="dxa"/>
              <w:right w:w="100" w:type="dxa"/>
            </w:tcMar>
          </w:tcPr>
          <w:p w14:paraId="23D80EFA" w14:textId="77777777" w:rsidR="008A2C28" w:rsidRPr="000A3461" w:rsidRDefault="008A2C28" w:rsidP="00A84238">
            <w:pPr>
              <w:pStyle w:val="normal0"/>
              <w:spacing w:line="240" w:lineRule="auto"/>
            </w:pPr>
            <w:r w:rsidRPr="000A3461">
              <w:t>Release H</w:t>
            </w:r>
            <w:r w:rsidRPr="000A3461">
              <w:rPr>
                <w:vertAlign w:val="superscript"/>
              </w:rPr>
              <w:t>+</w:t>
            </w:r>
            <w:r w:rsidRPr="000A3461">
              <w:t xml:space="preserve"> ions into the</w:t>
            </w:r>
            <w:r>
              <w:t xml:space="preserve"> soil, making iron more soluble</w:t>
            </w:r>
          </w:p>
        </w:tc>
      </w:tr>
      <w:tr w:rsidR="008A2C28" w:rsidRPr="000A3461" w14:paraId="793FD079" w14:textId="77777777" w:rsidTr="00A84238">
        <w:tc>
          <w:tcPr>
            <w:tcW w:w="1560" w:type="dxa"/>
            <w:vMerge/>
            <w:tcMar>
              <w:top w:w="100" w:type="dxa"/>
              <w:left w:w="100" w:type="dxa"/>
              <w:bottom w:w="100" w:type="dxa"/>
              <w:right w:w="100" w:type="dxa"/>
            </w:tcMar>
          </w:tcPr>
          <w:p w14:paraId="0A8312E2"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61782B76" w14:textId="77777777" w:rsidR="008A2C28" w:rsidRPr="000A3461" w:rsidRDefault="008A2C28" w:rsidP="00A84238">
            <w:pPr>
              <w:pStyle w:val="normal0"/>
              <w:spacing w:line="240" w:lineRule="auto"/>
            </w:pPr>
            <w:r w:rsidRPr="000A3461">
              <w:t xml:space="preserve">Ferric-chelate </w:t>
            </w:r>
            <w:proofErr w:type="spellStart"/>
            <w:r w:rsidRPr="000A3461">
              <w:t>reductase</w:t>
            </w:r>
            <w:proofErr w:type="spellEnd"/>
            <w:r w:rsidRPr="000A3461">
              <w:t xml:space="preserve"> oxidase </w:t>
            </w:r>
          </w:p>
        </w:tc>
        <w:tc>
          <w:tcPr>
            <w:tcW w:w="1530" w:type="dxa"/>
          </w:tcPr>
          <w:p w14:paraId="5A283305" w14:textId="77777777" w:rsidR="008A2C28" w:rsidRPr="000A3461" w:rsidRDefault="008A2C28" w:rsidP="00A84238">
            <w:pPr>
              <w:pStyle w:val="normal0"/>
              <w:spacing w:line="240" w:lineRule="auto"/>
            </w:pPr>
            <w:r>
              <w:rPr>
                <w:i/>
              </w:rPr>
              <w:t>FRO2</w:t>
            </w:r>
          </w:p>
        </w:tc>
        <w:tc>
          <w:tcPr>
            <w:tcW w:w="4230" w:type="dxa"/>
            <w:tcMar>
              <w:top w:w="100" w:type="dxa"/>
              <w:left w:w="100" w:type="dxa"/>
              <w:bottom w:w="100" w:type="dxa"/>
              <w:right w:w="100" w:type="dxa"/>
            </w:tcMar>
          </w:tcPr>
          <w:p w14:paraId="533A28E6" w14:textId="77777777" w:rsidR="008A2C28" w:rsidRPr="000A3461" w:rsidRDefault="008A2C28" w:rsidP="00A84238">
            <w:pPr>
              <w:pStyle w:val="normal0"/>
              <w:spacing w:line="240" w:lineRule="auto"/>
            </w:pPr>
            <w:r w:rsidRPr="000A3461">
              <w:t>Reduces chelated Fe</w:t>
            </w:r>
            <w:r w:rsidRPr="000A3461">
              <w:rPr>
                <w:vertAlign w:val="superscript"/>
              </w:rPr>
              <w:t>3+</w:t>
            </w:r>
            <w:r w:rsidRPr="000A3461">
              <w:t xml:space="preserve"> </w:t>
            </w:r>
            <w:r w:rsidRPr="000A3461">
              <w:rPr>
                <w:rFonts w:cs="Times New Roman"/>
              </w:rPr>
              <w:t>→</w:t>
            </w:r>
            <w:r w:rsidRPr="000A3461">
              <w:t xml:space="preserve"> Fe</w:t>
            </w:r>
            <w:r w:rsidRPr="000A3461">
              <w:rPr>
                <w:vertAlign w:val="superscript"/>
              </w:rPr>
              <w:t>2+</w:t>
            </w:r>
            <w:r>
              <w:t xml:space="preserve"> + chelate </w:t>
            </w:r>
          </w:p>
        </w:tc>
      </w:tr>
      <w:tr w:rsidR="008A2C28" w:rsidRPr="000A3461" w14:paraId="448799EB" w14:textId="77777777" w:rsidTr="00A84238">
        <w:tc>
          <w:tcPr>
            <w:tcW w:w="1560" w:type="dxa"/>
            <w:vMerge/>
            <w:tcMar>
              <w:top w:w="100" w:type="dxa"/>
              <w:left w:w="100" w:type="dxa"/>
              <w:bottom w:w="100" w:type="dxa"/>
              <w:right w:w="100" w:type="dxa"/>
            </w:tcMar>
          </w:tcPr>
          <w:p w14:paraId="202DB8C1"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15159543" w14:textId="77777777" w:rsidR="008A2C28" w:rsidRPr="000A3461" w:rsidRDefault="008A2C28" w:rsidP="00A84238">
            <w:pPr>
              <w:pStyle w:val="normal0"/>
              <w:spacing w:line="240" w:lineRule="auto"/>
            </w:pPr>
            <w:r>
              <w:t xml:space="preserve">Iron-regulated transporter </w:t>
            </w:r>
          </w:p>
        </w:tc>
        <w:tc>
          <w:tcPr>
            <w:tcW w:w="1530" w:type="dxa"/>
          </w:tcPr>
          <w:p w14:paraId="780BFA50" w14:textId="77777777" w:rsidR="008A2C28" w:rsidRPr="000A3461" w:rsidRDefault="008A2C28" w:rsidP="00A84238">
            <w:pPr>
              <w:pStyle w:val="normal0"/>
              <w:spacing w:line="240" w:lineRule="auto"/>
            </w:pPr>
            <w:r>
              <w:rPr>
                <w:i/>
              </w:rPr>
              <w:t>IRT1</w:t>
            </w:r>
          </w:p>
        </w:tc>
        <w:tc>
          <w:tcPr>
            <w:tcW w:w="4230" w:type="dxa"/>
            <w:tcMar>
              <w:top w:w="100" w:type="dxa"/>
              <w:left w:w="100" w:type="dxa"/>
              <w:bottom w:w="100" w:type="dxa"/>
              <w:right w:w="100" w:type="dxa"/>
            </w:tcMar>
          </w:tcPr>
          <w:p w14:paraId="7E8EBA22" w14:textId="77777777" w:rsidR="008A2C28" w:rsidRPr="000A3461" w:rsidRDefault="008A2C28" w:rsidP="00A84238">
            <w:pPr>
              <w:pStyle w:val="normal0"/>
              <w:spacing w:line="240" w:lineRule="auto"/>
            </w:pPr>
            <w:r w:rsidRPr="000A3461">
              <w:t>Transports Fe</w:t>
            </w:r>
            <w:r w:rsidRPr="000A3461">
              <w:rPr>
                <w:vertAlign w:val="superscript"/>
              </w:rPr>
              <w:t>2+</w:t>
            </w:r>
            <w:r w:rsidRPr="000A3461">
              <w:t xml:space="preserve"> (and othe</w:t>
            </w:r>
            <w:r>
              <w:t xml:space="preserve">r divalent </w:t>
            </w:r>
            <w:proofErr w:type="spellStart"/>
            <w:r>
              <w:t>cations</w:t>
            </w:r>
            <w:proofErr w:type="spellEnd"/>
            <w:r>
              <w:t>)</w:t>
            </w:r>
          </w:p>
        </w:tc>
      </w:tr>
      <w:tr w:rsidR="008A2C28" w:rsidRPr="000A3461" w14:paraId="28ABF4C2" w14:textId="77777777" w:rsidTr="00A84238">
        <w:tc>
          <w:tcPr>
            <w:tcW w:w="1560" w:type="dxa"/>
            <w:vMerge w:val="restart"/>
            <w:tcMar>
              <w:top w:w="100" w:type="dxa"/>
              <w:left w:w="100" w:type="dxa"/>
              <w:bottom w:w="100" w:type="dxa"/>
              <w:right w:w="100" w:type="dxa"/>
            </w:tcMar>
          </w:tcPr>
          <w:p w14:paraId="2128B80C" w14:textId="77777777" w:rsidR="008A2C28" w:rsidRPr="000A3461" w:rsidRDefault="008A2C28" w:rsidP="00A84238">
            <w:pPr>
              <w:pStyle w:val="normal0"/>
              <w:spacing w:line="240" w:lineRule="auto"/>
            </w:pPr>
            <w:r w:rsidRPr="000A3461">
              <w:t>Intercellular Transport</w:t>
            </w:r>
          </w:p>
        </w:tc>
        <w:tc>
          <w:tcPr>
            <w:tcW w:w="2230" w:type="dxa"/>
            <w:tcMar>
              <w:top w:w="100" w:type="dxa"/>
              <w:left w:w="100" w:type="dxa"/>
              <w:bottom w:w="100" w:type="dxa"/>
              <w:right w:w="100" w:type="dxa"/>
            </w:tcMar>
          </w:tcPr>
          <w:p w14:paraId="32295883" w14:textId="77777777" w:rsidR="008A2C28" w:rsidRPr="000A3461" w:rsidRDefault="008A2C28" w:rsidP="00A84238">
            <w:pPr>
              <w:pStyle w:val="normal0"/>
              <w:spacing w:line="240" w:lineRule="auto"/>
            </w:pPr>
            <w:r w:rsidRPr="000A3461">
              <w:t>Yellow stripe-like family</w:t>
            </w:r>
          </w:p>
        </w:tc>
        <w:tc>
          <w:tcPr>
            <w:tcW w:w="1530" w:type="dxa"/>
          </w:tcPr>
          <w:p w14:paraId="77355D3F" w14:textId="77777777" w:rsidR="008A2C28" w:rsidRPr="000A3461" w:rsidRDefault="008A2C28" w:rsidP="00A84238">
            <w:pPr>
              <w:pStyle w:val="normal0"/>
              <w:spacing w:line="240" w:lineRule="auto"/>
            </w:pPr>
            <w:r>
              <w:rPr>
                <w:i/>
              </w:rPr>
              <w:t>YSL1</w:t>
            </w:r>
            <w:proofErr w:type="gramStart"/>
            <w:r>
              <w:rPr>
                <w:i/>
              </w:rPr>
              <w:t>,2</w:t>
            </w:r>
            <w:proofErr w:type="gramEnd"/>
          </w:p>
        </w:tc>
        <w:tc>
          <w:tcPr>
            <w:tcW w:w="4230" w:type="dxa"/>
            <w:tcMar>
              <w:top w:w="100" w:type="dxa"/>
              <w:left w:w="100" w:type="dxa"/>
              <w:bottom w:w="100" w:type="dxa"/>
              <w:right w:w="100" w:type="dxa"/>
            </w:tcMar>
          </w:tcPr>
          <w:p w14:paraId="55473AEA" w14:textId="77777777" w:rsidR="008A2C28" w:rsidRPr="000A3461" w:rsidRDefault="008A2C28" w:rsidP="00A84238">
            <w:pPr>
              <w:pStyle w:val="normal0"/>
              <w:spacing w:line="240" w:lineRule="auto"/>
            </w:pPr>
            <w:proofErr w:type="spellStart"/>
            <w:r w:rsidRPr="000A3461">
              <w:t>Faciliates</w:t>
            </w:r>
            <w:proofErr w:type="spellEnd"/>
            <w:r w:rsidRPr="000A3461">
              <w:t xml:space="preserve"> iron-NA influx into phloem</w:t>
            </w:r>
          </w:p>
        </w:tc>
      </w:tr>
      <w:tr w:rsidR="008A2C28" w:rsidRPr="000A3461" w14:paraId="3B9E2C01" w14:textId="77777777" w:rsidTr="00A84238">
        <w:trPr>
          <w:trHeight w:val="186"/>
        </w:trPr>
        <w:tc>
          <w:tcPr>
            <w:tcW w:w="1560" w:type="dxa"/>
            <w:vMerge/>
            <w:tcMar>
              <w:top w:w="100" w:type="dxa"/>
              <w:left w:w="100" w:type="dxa"/>
              <w:bottom w:w="100" w:type="dxa"/>
              <w:right w:w="100" w:type="dxa"/>
            </w:tcMar>
          </w:tcPr>
          <w:p w14:paraId="67D97078"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1BBC9C10" w14:textId="77777777" w:rsidR="008A2C28" w:rsidRPr="00E32428" w:rsidRDefault="008A2C28" w:rsidP="00A84238">
            <w:pPr>
              <w:pStyle w:val="normal0"/>
              <w:spacing w:line="240" w:lineRule="auto"/>
            </w:pPr>
            <w:r>
              <w:t xml:space="preserve">Ferric </w:t>
            </w:r>
            <w:proofErr w:type="spellStart"/>
            <w:r>
              <w:t>reductase</w:t>
            </w:r>
            <w:proofErr w:type="spellEnd"/>
            <w:r>
              <w:t xml:space="preserve"> defective </w:t>
            </w:r>
          </w:p>
        </w:tc>
        <w:tc>
          <w:tcPr>
            <w:tcW w:w="1530" w:type="dxa"/>
          </w:tcPr>
          <w:p w14:paraId="2DBBDDF1" w14:textId="77777777" w:rsidR="008A2C28" w:rsidRPr="000A3461" w:rsidRDefault="008A2C28" w:rsidP="00A84238">
            <w:pPr>
              <w:pStyle w:val="normal0"/>
              <w:spacing w:line="240" w:lineRule="auto"/>
            </w:pPr>
            <w:r>
              <w:rPr>
                <w:i/>
              </w:rPr>
              <w:t>FRD3</w:t>
            </w:r>
          </w:p>
        </w:tc>
        <w:tc>
          <w:tcPr>
            <w:tcW w:w="4230" w:type="dxa"/>
            <w:tcMar>
              <w:top w:w="100" w:type="dxa"/>
              <w:left w:w="100" w:type="dxa"/>
              <w:bottom w:w="100" w:type="dxa"/>
              <w:right w:w="100" w:type="dxa"/>
            </w:tcMar>
          </w:tcPr>
          <w:p w14:paraId="1B3E2F02" w14:textId="77777777" w:rsidR="008A2C28" w:rsidRPr="000A3461" w:rsidRDefault="008A2C28" w:rsidP="00A84238">
            <w:pPr>
              <w:pStyle w:val="normal0"/>
              <w:spacing w:line="240" w:lineRule="auto"/>
            </w:pPr>
            <w:r w:rsidRPr="000A3461">
              <w:t>Member of the Multidrug and Toxin Efflux (MATE) family; facilitates iron-citra</w:t>
            </w:r>
            <w:r>
              <w:t xml:space="preserve">te efflux into xylem </w:t>
            </w:r>
          </w:p>
        </w:tc>
      </w:tr>
      <w:tr w:rsidR="008A2C28" w:rsidRPr="000A3461" w14:paraId="025E6E2E" w14:textId="77777777" w:rsidTr="00A84238">
        <w:trPr>
          <w:trHeight w:val="185"/>
        </w:trPr>
        <w:tc>
          <w:tcPr>
            <w:tcW w:w="1560" w:type="dxa"/>
            <w:vMerge/>
            <w:tcMar>
              <w:top w:w="100" w:type="dxa"/>
              <w:left w:w="100" w:type="dxa"/>
              <w:bottom w:w="100" w:type="dxa"/>
              <w:right w:w="100" w:type="dxa"/>
            </w:tcMar>
          </w:tcPr>
          <w:p w14:paraId="3E0AF8C2"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45F5EE83" w14:textId="77777777" w:rsidR="008A2C28" w:rsidRPr="00BE3345" w:rsidRDefault="008A2C28" w:rsidP="00A84238">
            <w:pPr>
              <w:pStyle w:val="normal0"/>
              <w:spacing w:line="240" w:lineRule="auto"/>
            </w:pPr>
            <w:r>
              <w:t xml:space="preserve">Iron regulated protein </w:t>
            </w:r>
          </w:p>
        </w:tc>
        <w:tc>
          <w:tcPr>
            <w:tcW w:w="1530" w:type="dxa"/>
          </w:tcPr>
          <w:p w14:paraId="06CBEEBC" w14:textId="77777777" w:rsidR="008A2C28" w:rsidRPr="000A3461" w:rsidRDefault="008A2C28" w:rsidP="00A84238">
            <w:pPr>
              <w:pStyle w:val="normal0"/>
              <w:spacing w:line="240" w:lineRule="auto"/>
            </w:pPr>
            <w:r>
              <w:rPr>
                <w:i/>
              </w:rPr>
              <w:t>FPN1/IREG1</w:t>
            </w:r>
          </w:p>
        </w:tc>
        <w:tc>
          <w:tcPr>
            <w:tcW w:w="4230" w:type="dxa"/>
            <w:tcMar>
              <w:top w:w="100" w:type="dxa"/>
              <w:left w:w="100" w:type="dxa"/>
              <w:bottom w:w="100" w:type="dxa"/>
              <w:right w:w="100" w:type="dxa"/>
            </w:tcMar>
          </w:tcPr>
          <w:p w14:paraId="58925F4A" w14:textId="77777777" w:rsidR="008A2C28" w:rsidRPr="000A3461" w:rsidRDefault="008A2C28" w:rsidP="00A84238">
            <w:pPr>
              <w:pStyle w:val="normal0"/>
              <w:spacing w:line="240" w:lineRule="auto"/>
            </w:pPr>
            <w:r w:rsidRPr="000A3461">
              <w:t xml:space="preserve">Involved in iron efflux into xylem </w:t>
            </w:r>
          </w:p>
        </w:tc>
      </w:tr>
      <w:tr w:rsidR="008A2C28" w:rsidRPr="000A3461" w14:paraId="5D68A418" w14:textId="77777777" w:rsidTr="00A84238">
        <w:tc>
          <w:tcPr>
            <w:tcW w:w="1560" w:type="dxa"/>
            <w:vMerge w:val="restart"/>
            <w:tcMar>
              <w:top w:w="100" w:type="dxa"/>
              <w:left w:w="100" w:type="dxa"/>
              <w:bottom w:w="100" w:type="dxa"/>
              <w:right w:w="100" w:type="dxa"/>
            </w:tcMar>
          </w:tcPr>
          <w:p w14:paraId="7BB59B72" w14:textId="77777777" w:rsidR="008A2C28" w:rsidRPr="000A3461" w:rsidRDefault="008A2C28" w:rsidP="00A84238">
            <w:pPr>
              <w:pStyle w:val="normal0"/>
              <w:spacing w:line="240" w:lineRule="auto"/>
            </w:pPr>
            <w:r w:rsidRPr="000A3461">
              <w:t>Intracellular Transport/</w:t>
            </w:r>
            <w:r w:rsidRPr="000A3461">
              <w:br/>
              <w:t>Storage</w:t>
            </w:r>
          </w:p>
        </w:tc>
        <w:tc>
          <w:tcPr>
            <w:tcW w:w="2230" w:type="dxa"/>
            <w:tcMar>
              <w:top w:w="100" w:type="dxa"/>
              <w:left w:w="100" w:type="dxa"/>
              <w:bottom w:w="100" w:type="dxa"/>
              <w:right w:w="100" w:type="dxa"/>
            </w:tcMar>
          </w:tcPr>
          <w:p w14:paraId="0119623A" w14:textId="77777777" w:rsidR="008A2C28" w:rsidRPr="000A3461" w:rsidRDefault="008A2C28" w:rsidP="00A84238">
            <w:pPr>
              <w:pStyle w:val="normal0"/>
              <w:spacing w:line="240" w:lineRule="auto"/>
            </w:pPr>
            <w:r w:rsidRPr="000A3461">
              <w:t xml:space="preserve">Ferritin </w:t>
            </w:r>
          </w:p>
        </w:tc>
        <w:tc>
          <w:tcPr>
            <w:tcW w:w="1530" w:type="dxa"/>
          </w:tcPr>
          <w:p w14:paraId="45D9EE36" w14:textId="77777777" w:rsidR="008A2C28" w:rsidRPr="000A3461" w:rsidRDefault="008A2C28" w:rsidP="00A84238">
            <w:pPr>
              <w:pStyle w:val="normal0"/>
              <w:spacing w:line="240" w:lineRule="auto"/>
            </w:pPr>
            <w:r>
              <w:rPr>
                <w:i/>
              </w:rPr>
              <w:t>FER1</w:t>
            </w:r>
          </w:p>
        </w:tc>
        <w:tc>
          <w:tcPr>
            <w:tcW w:w="4230" w:type="dxa"/>
            <w:tcMar>
              <w:top w:w="100" w:type="dxa"/>
              <w:left w:w="100" w:type="dxa"/>
              <w:bottom w:w="100" w:type="dxa"/>
              <w:right w:w="100" w:type="dxa"/>
            </w:tcMar>
          </w:tcPr>
          <w:p w14:paraId="54946EB9" w14:textId="77777777" w:rsidR="008A2C28" w:rsidRPr="000A3461" w:rsidRDefault="008A2C28" w:rsidP="00A84238">
            <w:pPr>
              <w:pStyle w:val="normal0"/>
              <w:spacing w:line="240" w:lineRule="auto"/>
            </w:pPr>
            <w:r w:rsidRPr="000A3461">
              <w:t xml:space="preserve">Complexes iron in a readily usable form, up to 4500 molecules at once! </w:t>
            </w:r>
          </w:p>
        </w:tc>
      </w:tr>
      <w:tr w:rsidR="008A2C28" w:rsidRPr="000A3461" w14:paraId="6623FE56" w14:textId="77777777" w:rsidTr="00A84238">
        <w:tc>
          <w:tcPr>
            <w:tcW w:w="1560" w:type="dxa"/>
            <w:vMerge/>
            <w:tcMar>
              <w:top w:w="100" w:type="dxa"/>
              <w:left w:w="100" w:type="dxa"/>
              <w:bottom w:w="100" w:type="dxa"/>
              <w:right w:w="100" w:type="dxa"/>
            </w:tcMar>
          </w:tcPr>
          <w:p w14:paraId="126C1459"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575555D3" w14:textId="77777777" w:rsidR="008A2C28" w:rsidRPr="000A3461" w:rsidRDefault="008A2C28" w:rsidP="00A84238">
            <w:pPr>
              <w:pStyle w:val="normal0"/>
              <w:spacing w:line="240" w:lineRule="auto"/>
            </w:pPr>
            <w:proofErr w:type="spellStart"/>
            <w:r w:rsidRPr="000A3461">
              <w:t>Permease</w:t>
            </w:r>
            <w:proofErr w:type="spellEnd"/>
            <w:r w:rsidRPr="000A3461">
              <w:t xml:space="preserve"> in chloroplasts </w:t>
            </w:r>
          </w:p>
        </w:tc>
        <w:tc>
          <w:tcPr>
            <w:tcW w:w="1530" w:type="dxa"/>
          </w:tcPr>
          <w:p w14:paraId="7FCA6208" w14:textId="77777777" w:rsidR="008A2C28" w:rsidRPr="000A3461" w:rsidRDefault="008A2C28" w:rsidP="00A84238">
            <w:pPr>
              <w:pStyle w:val="normal0"/>
              <w:spacing w:line="240" w:lineRule="auto"/>
            </w:pPr>
            <w:r>
              <w:rPr>
                <w:i/>
              </w:rPr>
              <w:t>PIC1</w:t>
            </w:r>
          </w:p>
        </w:tc>
        <w:tc>
          <w:tcPr>
            <w:tcW w:w="4230" w:type="dxa"/>
            <w:tcMar>
              <w:top w:w="100" w:type="dxa"/>
              <w:left w:w="100" w:type="dxa"/>
              <w:bottom w:w="100" w:type="dxa"/>
              <w:right w:w="100" w:type="dxa"/>
            </w:tcMar>
          </w:tcPr>
          <w:p w14:paraId="121FB9B5" w14:textId="77777777" w:rsidR="008A2C28" w:rsidRPr="000A3461" w:rsidRDefault="008A2C28" w:rsidP="00A84238">
            <w:pPr>
              <w:pStyle w:val="normal0"/>
              <w:spacing w:line="240" w:lineRule="auto"/>
            </w:pPr>
            <w:r w:rsidRPr="000A3461">
              <w:t xml:space="preserve">Regulates Fe storage in chloroplasts </w:t>
            </w:r>
          </w:p>
        </w:tc>
      </w:tr>
      <w:tr w:rsidR="008A2C28" w:rsidRPr="000A3461" w14:paraId="212267FA" w14:textId="77777777" w:rsidTr="00A84238">
        <w:tc>
          <w:tcPr>
            <w:tcW w:w="1560" w:type="dxa"/>
            <w:vMerge w:val="restart"/>
            <w:tcMar>
              <w:top w:w="100" w:type="dxa"/>
              <w:left w:w="100" w:type="dxa"/>
              <w:bottom w:w="100" w:type="dxa"/>
              <w:right w:w="100" w:type="dxa"/>
            </w:tcMar>
          </w:tcPr>
          <w:p w14:paraId="0DE1222E" w14:textId="77777777" w:rsidR="008A2C28" w:rsidRPr="000A3461" w:rsidRDefault="008A2C28" w:rsidP="00A84238">
            <w:pPr>
              <w:pStyle w:val="normal0"/>
              <w:spacing w:line="240" w:lineRule="auto"/>
            </w:pPr>
            <w:r w:rsidRPr="000A3461">
              <w:t>Regulation</w:t>
            </w:r>
          </w:p>
        </w:tc>
        <w:tc>
          <w:tcPr>
            <w:tcW w:w="2230" w:type="dxa"/>
            <w:tcMar>
              <w:top w:w="100" w:type="dxa"/>
              <w:left w:w="100" w:type="dxa"/>
              <w:bottom w:w="100" w:type="dxa"/>
              <w:right w:w="100" w:type="dxa"/>
            </w:tcMar>
          </w:tcPr>
          <w:p w14:paraId="10E8F8A2" w14:textId="77777777" w:rsidR="008A2C28" w:rsidRPr="000A3461" w:rsidRDefault="008A2C28" w:rsidP="00A84238">
            <w:pPr>
              <w:pStyle w:val="normal0"/>
              <w:spacing w:line="240" w:lineRule="auto"/>
            </w:pPr>
            <w:r w:rsidRPr="000A3461">
              <w:t>FER-like iron deficiency induced transcription factor</w:t>
            </w:r>
          </w:p>
        </w:tc>
        <w:tc>
          <w:tcPr>
            <w:tcW w:w="1530" w:type="dxa"/>
          </w:tcPr>
          <w:p w14:paraId="549721FD" w14:textId="77777777" w:rsidR="008A2C28" w:rsidRPr="000A3461" w:rsidRDefault="008A2C28" w:rsidP="00A84238">
            <w:pPr>
              <w:pStyle w:val="normal0"/>
              <w:spacing w:line="240" w:lineRule="auto"/>
            </w:pPr>
            <w:r>
              <w:rPr>
                <w:i/>
              </w:rPr>
              <w:t>FIT1</w:t>
            </w:r>
          </w:p>
        </w:tc>
        <w:tc>
          <w:tcPr>
            <w:tcW w:w="4230" w:type="dxa"/>
            <w:tcMar>
              <w:top w:w="100" w:type="dxa"/>
              <w:left w:w="100" w:type="dxa"/>
              <w:bottom w:w="100" w:type="dxa"/>
              <w:right w:w="100" w:type="dxa"/>
            </w:tcMar>
          </w:tcPr>
          <w:p w14:paraId="44FFB729" w14:textId="77777777" w:rsidR="008A2C28" w:rsidRPr="000A3461" w:rsidRDefault="008A2C28" w:rsidP="00A84238">
            <w:pPr>
              <w:pStyle w:val="normal0"/>
              <w:spacing w:line="240" w:lineRule="auto"/>
            </w:pPr>
            <w:r w:rsidRPr="000A3461">
              <w:t xml:space="preserve">Positively regulates Fe uptake genes such as IRT1 and FRO2; induced when Fe deficiency is sensed in the roots. Forms heterodimers with </w:t>
            </w:r>
            <w:proofErr w:type="spellStart"/>
            <w:r w:rsidRPr="000A3461">
              <w:t>bHLH</w:t>
            </w:r>
            <w:proofErr w:type="spellEnd"/>
            <w:r w:rsidRPr="000A3461">
              <w:t xml:space="preserve">-family proteins to perform its functions </w:t>
            </w:r>
          </w:p>
        </w:tc>
      </w:tr>
      <w:tr w:rsidR="008A2C28" w:rsidRPr="000A3461" w14:paraId="4EC8C73A" w14:textId="77777777" w:rsidTr="00A84238">
        <w:tc>
          <w:tcPr>
            <w:tcW w:w="1560" w:type="dxa"/>
            <w:vMerge/>
            <w:tcMar>
              <w:top w:w="100" w:type="dxa"/>
              <w:left w:w="100" w:type="dxa"/>
              <w:bottom w:w="100" w:type="dxa"/>
              <w:right w:w="100" w:type="dxa"/>
            </w:tcMar>
          </w:tcPr>
          <w:p w14:paraId="3FFBB19F" w14:textId="77777777" w:rsidR="008A2C28" w:rsidRPr="000A3461" w:rsidRDefault="008A2C28" w:rsidP="00A84238">
            <w:pPr>
              <w:pStyle w:val="normal0"/>
              <w:spacing w:line="240" w:lineRule="auto"/>
            </w:pPr>
          </w:p>
        </w:tc>
        <w:tc>
          <w:tcPr>
            <w:tcW w:w="2230" w:type="dxa"/>
            <w:tcMar>
              <w:top w:w="100" w:type="dxa"/>
              <w:left w:w="100" w:type="dxa"/>
              <w:bottom w:w="100" w:type="dxa"/>
              <w:right w:w="100" w:type="dxa"/>
            </w:tcMar>
          </w:tcPr>
          <w:p w14:paraId="35D9E566" w14:textId="77777777" w:rsidR="008A2C28" w:rsidRPr="000A3461" w:rsidRDefault="008A2C28" w:rsidP="00A84238">
            <w:pPr>
              <w:pStyle w:val="normal0"/>
              <w:spacing w:line="240" w:lineRule="auto"/>
            </w:pPr>
            <w:r w:rsidRPr="000A3461">
              <w:t xml:space="preserve">Basic helix-loop-helix transcription factors </w:t>
            </w:r>
          </w:p>
        </w:tc>
        <w:tc>
          <w:tcPr>
            <w:tcW w:w="1530" w:type="dxa"/>
          </w:tcPr>
          <w:p w14:paraId="03423C38" w14:textId="77777777" w:rsidR="008A2C28" w:rsidRPr="000A3461" w:rsidRDefault="008A2C28" w:rsidP="00A84238">
            <w:pPr>
              <w:pStyle w:val="normal0"/>
              <w:spacing w:line="240" w:lineRule="auto"/>
            </w:pPr>
            <w:proofErr w:type="gramStart"/>
            <w:r>
              <w:rPr>
                <w:i/>
              </w:rPr>
              <w:t>bHLH38,39,100,101</w:t>
            </w:r>
            <w:proofErr w:type="gramEnd"/>
          </w:p>
        </w:tc>
        <w:tc>
          <w:tcPr>
            <w:tcW w:w="4230" w:type="dxa"/>
            <w:tcMar>
              <w:top w:w="100" w:type="dxa"/>
              <w:left w:w="100" w:type="dxa"/>
              <w:bottom w:w="100" w:type="dxa"/>
              <w:right w:w="100" w:type="dxa"/>
            </w:tcMar>
          </w:tcPr>
          <w:p w14:paraId="1F0CF2BC" w14:textId="77777777" w:rsidR="008A2C28" w:rsidRPr="000A3461" w:rsidRDefault="008A2C28" w:rsidP="00A84238">
            <w:pPr>
              <w:pStyle w:val="normal0"/>
              <w:spacing w:line="240" w:lineRule="auto"/>
            </w:pPr>
            <w:r w:rsidRPr="000A3461">
              <w:t>Positively regulate Fe uptake genes</w:t>
            </w:r>
          </w:p>
        </w:tc>
      </w:tr>
    </w:tbl>
    <w:p w14:paraId="078FDE01" w14:textId="77777777" w:rsidR="008A2C28" w:rsidRDefault="008A2C28" w:rsidP="008A2C28">
      <w:pPr>
        <w:pStyle w:val="normal0"/>
      </w:pPr>
    </w:p>
    <w:p w14:paraId="35448F5A" w14:textId="77777777" w:rsidR="008A2C28" w:rsidRDefault="008A2C28" w:rsidP="008A2C28">
      <w:r>
        <w:br w:type="page"/>
      </w:r>
    </w:p>
    <w:p w14:paraId="223C3202" w14:textId="77777777" w:rsidR="008A2C28" w:rsidRPr="000A3461" w:rsidRDefault="008A2C28" w:rsidP="008A2C28">
      <w:pPr>
        <w:pStyle w:val="normal0"/>
        <w:rPr>
          <w:b/>
          <w:sz w:val="26"/>
          <w:szCs w:val="26"/>
        </w:rPr>
      </w:pPr>
      <w:r w:rsidRPr="000A3461">
        <w:rPr>
          <w:b/>
          <w:sz w:val="26"/>
          <w:szCs w:val="26"/>
        </w:rPr>
        <w:t>Methods</w:t>
      </w:r>
    </w:p>
    <w:p w14:paraId="7A57470C" w14:textId="77777777" w:rsidR="008A2C28" w:rsidRPr="000A3461" w:rsidRDefault="008A2C28" w:rsidP="008A2C28">
      <w:pPr>
        <w:pStyle w:val="normal0"/>
      </w:pPr>
      <w:r>
        <w:tab/>
      </w:r>
      <w:r w:rsidRPr="000A3461">
        <w:t>Our research</w:t>
      </w:r>
      <w:r>
        <w:t xml:space="preserve"> took place in 4 main steps:</w:t>
      </w:r>
      <w:r w:rsidRPr="000A3461">
        <w:t xml:space="preserve"> </w:t>
      </w:r>
      <w:r>
        <w:t>(1)</w:t>
      </w:r>
      <w:r w:rsidRPr="000A3461">
        <w:t xml:space="preserve"> we did background research on our pathway and possible genes of interest in the scientific literature</w:t>
      </w:r>
      <w:r>
        <w:t>. (2) We</w:t>
      </w:r>
      <w:r w:rsidRPr="000A3461">
        <w:t xml:space="preserve"> then used BLAST to compare our genes of interest to the broccoli genome, and </w:t>
      </w:r>
      <w:r>
        <w:t>(3) we later</w:t>
      </w:r>
      <w:r w:rsidRPr="000A3461">
        <w:t xml:space="preserve"> identified our BLAST results on</w:t>
      </w:r>
      <w:r>
        <w:t xml:space="preserve"> the Integrated Genome Browser</w:t>
      </w:r>
      <w:r w:rsidRPr="000A3461">
        <w:t xml:space="preserve"> </w:t>
      </w:r>
      <w:r>
        <w:t>(</w:t>
      </w:r>
      <w:r w:rsidRPr="000A3461">
        <w:t>IGB</w:t>
      </w:r>
      <w:r>
        <w:t>, 2014)</w:t>
      </w:r>
      <w:r w:rsidRPr="000A3461">
        <w:t xml:space="preserve"> and also searched +/- 1</w:t>
      </w:r>
      <w:r>
        <w:t xml:space="preserve"> </w:t>
      </w:r>
      <w:proofErr w:type="spellStart"/>
      <w:r>
        <w:t>M</w:t>
      </w:r>
      <w:r w:rsidRPr="000A3461">
        <w:t>bp</w:t>
      </w:r>
      <w:proofErr w:type="spellEnd"/>
      <w:r>
        <w:t xml:space="preserve"> on either side of the QTL</w:t>
      </w:r>
      <w:r w:rsidRPr="000A3461">
        <w:t xml:space="preserve"> to find any other potential genes of interest. </w:t>
      </w:r>
      <w:r>
        <w:t xml:space="preserve">After we had identified our best candidate genes, (4) we identified SSR primers that would allow researchers at NCSU to mark genes of interest and track the effects of different alleles on a plant’s phenotype. </w:t>
      </w:r>
    </w:p>
    <w:p w14:paraId="014D8CC7" w14:textId="77777777" w:rsidR="008A2C28" w:rsidRPr="000A3461" w:rsidRDefault="008A2C28" w:rsidP="008A2C28">
      <w:pPr>
        <w:pStyle w:val="normal0"/>
      </w:pPr>
    </w:p>
    <w:p w14:paraId="171E53AF" w14:textId="77777777" w:rsidR="008A2C28" w:rsidRPr="000A3461" w:rsidRDefault="008A2C28" w:rsidP="008A2C28">
      <w:pPr>
        <w:pStyle w:val="normal0"/>
      </w:pPr>
      <w:r w:rsidRPr="000A3461">
        <w:t xml:space="preserve">(1) </w:t>
      </w:r>
      <w:r w:rsidRPr="009B02B3">
        <w:rPr>
          <w:i/>
        </w:rPr>
        <w:t>Research:</w:t>
      </w:r>
      <w:r w:rsidRPr="000A3461">
        <w:t xml:space="preserve"> </w:t>
      </w:r>
      <w:r>
        <w:t xml:space="preserve">We </w:t>
      </w:r>
      <w:r w:rsidRPr="000A3461">
        <w:t>started out by searching through the scientific literature</w:t>
      </w:r>
      <w:r>
        <w:t xml:space="preserve"> (mostly by way of NCBI, </w:t>
      </w:r>
      <w:r w:rsidRPr="000A3461">
        <w:t>Google Scholar</w:t>
      </w:r>
      <w:r>
        <w:t>, and the Davidson College Library website)</w:t>
      </w:r>
      <w:r w:rsidRPr="000A3461">
        <w:t xml:space="preserve"> t</w:t>
      </w:r>
      <w:r>
        <w:t xml:space="preserve">o find genes involved in uptake, transport and </w:t>
      </w:r>
      <w:r w:rsidRPr="000A3461">
        <w:t xml:space="preserve">storage of iron in </w:t>
      </w:r>
      <w:r>
        <w:rPr>
          <w:i/>
        </w:rPr>
        <w:t>A.</w:t>
      </w:r>
      <w:r w:rsidRPr="000A3461">
        <w:rPr>
          <w:i/>
        </w:rPr>
        <w:t xml:space="preserve"> thaliana</w:t>
      </w:r>
      <w:r>
        <w:t>, since this species is a</w:t>
      </w:r>
      <w:r w:rsidRPr="000A3461">
        <w:t xml:space="preserve"> model plant for scientific research and a relative of </w:t>
      </w:r>
      <w:r>
        <w:rPr>
          <w:i/>
        </w:rPr>
        <w:t>B.</w:t>
      </w:r>
      <w:r w:rsidRPr="000A3461">
        <w:rPr>
          <w:i/>
        </w:rPr>
        <w:t xml:space="preserve"> </w:t>
      </w:r>
      <w:proofErr w:type="spellStart"/>
      <w:r w:rsidRPr="000A3461">
        <w:rPr>
          <w:i/>
        </w:rPr>
        <w:t>oleracea</w:t>
      </w:r>
      <w:proofErr w:type="spellEnd"/>
      <w:r w:rsidRPr="000A3461">
        <w:t xml:space="preserve">. We sorted our genes into four categories, based on their functions in </w:t>
      </w:r>
      <w:r w:rsidRPr="000A3461">
        <w:rPr>
          <w:i/>
        </w:rPr>
        <w:t>A. thaliana</w:t>
      </w:r>
      <w:r w:rsidRPr="000A3461">
        <w:t xml:space="preserve">: uptake, intercellular transport, intracellular transport/storage, and regulation. </w:t>
      </w:r>
    </w:p>
    <w:p w14:paraId="017D2C8F" w14:textId="77777777" w:rsidR="008A2C28" w:rsidRPr="000A3461" w:rsidRDefault="008A2C28" w:rsidP="008A2C28">
      <w:pPr>
        <w:pStyle w:val="normal0"/>
      </w:pPr>
    </w:p>
    <w:p w14:paraId="3A23099B" w14:textId="77777777" w:rsidR="008A2C28" w:rsidRPr="000A3461" w:rsidRDefault="008A2C28" w:rsidP="008A2C28">
      <w:pPr>
        <w:pStyle w:val="normal0"/>
      </w:pPr>
      <w:r w:rsidRPr="000A3461">
        <w:t xml:space="preserve">(2) </w:t>
      </w:r>
      <w:r>
        <w:rPr>
          <w:i/>
        </w:rPr>
        <w:t>BLAST:</w:t>
      </w:r>
      <w:r>
        <w:t xml:space="preserve"> </w:t>
      </w:r>
      <w:r w:rsidRPr="000A3461">
        <w:t xml:space="preserve">We </w:t>
      </w:r>
      <w:proofErr w:type="spellStart"/>
      <w:r>
        <w:t>ook</w:t>
      </w:r>
      <w:proofErr w:type="spellEnd"/>
      <w:r>
        <w:t xml:space="preserve"> the genes of interest we</w:t>
      </w:r>
      <w:r w:rsidRPr="000A3461">
        <w:t xml:space="preserve"> found</w:t>
      </w:r>
      <w:r>
        <w:t xml:space="preserve"> in step 2 and</w:t>
      </w:r>
      <w:r w:rsidRPr="000A3461">
        <w:t xml:space="preserve"> searched for the</w:t>
      </w:r>
      <w:r>
        <w:t>ir amino acid sequences on NCBI.</w:t>
      </w:r>
      <w:r w:rsidRPr="000A3461">
        <w:t xml:space="preserve"> </w:t>
      </w:r>
      <w:r>
        <w:t xml:space="preserve">We used </w:t>
      </w:r>
      <w:proofErr w:type="spellStart"/>
      <w:r>
        <w:t>tBLASTn</w:t>
      </w:r>
      <w:proofErr w:type="spellEnd"/>
      <w:r>
        <w:t xml:space="preserve"> on the </w:t>
      </w:r>
      <w:proofErr w:type="spellStart"/>
      <w:r>
        <w:t>Vaccinium</w:t>
      </w:r>
      <w:proofErr w:type="spellEnd"/>
      <w:r>
        <w:t xml:space="preserve"> website (</w:t>
      </w:r>
      <w:proofErr w:type="spellStart"/>
      <w:r>
        <w:t>Vaccinium</w:t>
      </w:r>
      <w:proofErr w:type="spellEnd"/>
      <w:r>
        <w:t xml:space="preserve">, 2014) </w:t>
      </w:r>
      <w:r w:rsidRPr="000A3461">
        <w:t xml:space="preserve">to find </w:t>
      </w:r>
      <w:r>
        <w:t>similar sequences</w:t>
      </w:r>
      <w:r w:rsidRPr="000A3461">
        <w:t xml:space="preserve"> </w:t>
      </w:r>
      <w:r>
        <w:t>in</w:t>
      </w:r>
      <w:r w:rsidRPr="000A3461">
        <w:t xml:space="preserve"> the </w:t>
      </w:r>
      <w:r w:rsidRPr="000A3461">
        <w:rPr>
          <w:i/>
        </w:rPr>
        <w:t xml:space="preserve">B. </w:t>
      </w:r>
      <w:proofErr w:type="spellStart"/>
      <w:r w:rsidRPr="000A3461">
        <w:rPr>
          <w:i/>
        </w:rPr>
        <w:t>oleracea</w:t>
      </w:r>
      <w:proofErr w:type="spellEnd"/>
      <w:r w:rsidRPr="000A3461">
        <w:t xml:space="preserve"> genome. </w:t>
      </w:r>
      <w:r>
        <w:t xml:space="preserve">We recorded hits with e-values of less than </w:t>
      </w:r>
      <w:r>
        <w:br/>
        <w:t>1x10</w:t>
      </w:r>
      <w:r>
        <w:rPr>
          <w:vertAlign w:val="superscript"/>
        </w:rPr>
        <w:t>-6</w:t>
      </w:r>
      <w:r>
        <w:t xml:space="preserve"> that were located within 10 </w:t>
      </w:r>
      <w:proofErr w:type="spellStart"/>
      <w:r>
        <w:t>Mbp</w:t>
      </w:r>
      <w:proofErr w:type="spellEnd"/>
      <w:r>
        <w:t xml:space="preserve"> on either side of our QTLs. We recorded these results as our original genes of interest. </w:t>
      </w:r>
    </w:p>
    <w:p w14:paraId="6D34627A" w14:textId="77777777" w:rsidR="008A2C28" w:rsidRPr="000A3461" w:rsidRDefault="008A2C28" w:rsidP="008A2C28">
      <w:pPr>
        <w:pStyle w:val="normal0"/>
      </w:pPr>
    </w:p>
    <w:p w14:paraId="0DB2C3E1" w14:textId="77777777" w:rsidR="008A2C28" w:rsidRDefault="008A2C28" w:rsidP="008A2C28">
      <w:pPr>
        <w:pStyle w:val="normal0"/>
      </w:pPr>
      <w:r w:rsidRPr="000A3461">
        <w:t xml:space="preserve">(3) </w:t>
      </w:r>
      <w:r>
        <w:rPr>
          <w:i/>
        </w:rPr>
        <w:t xml:space="preserve">IGB: </w:t>
      </w:r>
      <w:r w:rsidRPr="000A3461">
        <w:t xml:space="preserve">We used the locations of our genes of interest from BLAST to identify them in the </w:t>
      </w:r>
      <w:r>
        <w:rPr>
          <w:i/>
        </w:rPr>
        <w:t>B.</w:t>
      </w:r>
      <w:r w:rsidRPr="000A3461">
        <w:rPr>
          <w:i/>
        </w:rPr>
        <w:t xml:space="preserve"> </w:t>
      </w:r>
      <w:proofErr w:type="spellStart"/>
      <w:r w:rsidRPr="000A3461">
        <w:rPr>
          <w:i/>
        </w:rPr>
        <w:t>oleracea</w:t>
      </w:r>
      <w:proofErr w:type="spellEnd"/>
      <w:r w:rsidRPr="000A3461">
        <w:t xml:space="preserve"> genome on IGB. We also used the browser function </w:t>
      </w:r>
      <w:r>
        <w:t>on</w:t>
      </w:r>
      <w:r w:rsidRPr="000A3461">
        <w:t xml:space="preserve"> IGB to identify new genes of interest that were located </w:t>
      </w:r>
      <w:r>
        <w:t>within</w:t>
      </w:r>
      <w:r w:rsidRPr="000A3461">
        <w:t xml:space="preserve"> </w:t>
      </w:r>
      <w:r>
        <w:t xml:space="preserve">an approximate range of </w:t>
      </w:r>
      <w:r w:rsidRPr="000A3461">
        <w:t xml:space="preserve">1 </w:t>
      </w:r>
      <w:proofErr w:type="spellStart"/>
      <w:r>
        <w:t>Mbp</w:t>
      </w:r>
      <w:proofErr w:type="spellEnd"/>
      <w:r w:rsidRPr="000A3461">
        <w:t xml:space="preserve"> </w:t>
      </w:r>
      <w:r>
        <w:t>on either side of</w:t>
      </w:r>
      <w:r w:rsidRPr="000A3461">
        <w:t xml:space="preserve"> </w:t>
      </w:r>
      <w:r>
        <w:t xml:space="preserve">each of </w:t>
      </w:r>
      <w:r w:rsidRPr="000A3461">
        <w:t>our QT</w:t>
      </w:r>
      <w:r>
        <w:t>Ls. Occasionally we expanded this range to include genes that looked like good candidates but were slightly farther away</w:t>
      </w:r>
      <w:r w:rsidRPr="000A3461">
        <w:t xml:space="preserve">. We took the +1 reading frame amino acid sequence for these genes from IGB and used the </w:t>
      </w:r>
      <w:proofErr w:type="spellStart"/>
      <w:r w:rsidRPr="000A3461">
        <w:t>BLASTp</w:t>
      </w:r>
      <w:proofErr w:type="spellEnd"/>
      <w:r w:rsidRPr="000A3461">
        <w:t xml:space="preserve"> program on </w:t>
      </w:r>
      <w:r>
        <w:t>NCBI (2014)</w:t>
      </w:r>
      <w:r w:rsidRPr="000A3461">
        <w:t xml:space="preserve"> to compare these sequences to</w:t>
      </w:r>
      <w:r>
        <w:t xml:space="preserve"> the</w:t>
      </w:r>
      <w:r w:rsidRPr="000A3461">
        <w:t xml:space="preserve"> </w:t>
      </w:r>
      <w:r>
        <w:rPr>
          <w:i/>
        </w:rPr>
        <w:t>A.</w:t>
      </w:r>
      <w:r w:rsidRPr="000A3461">
        <w:rPr>
          <w:i/>
        </w:rPr>
        <w:t xml:space="preserve"> thaliana</w:t>
      </w:r>
      <w:r w:rsidRPr="000A3461">
        <w:t xml:space="preserve"> </w:t>
      </w:r>
      <w:r>
        <w:t>genome</w:t>
      </w:r>
      <w:r w:rsidRPr="000A3461">
        <w:t xml:space="preserve">. </w:t>
      </w:r>
      <w:r>
        <w:t>We were then able to researc</w:t>
      </w:r>
      <w:r w:rsidRPr="000A3461">
        <w:t xml:space="preserve">h </w:t>
      </w:r>
      <w:r>
        <w:t xml:space="preserve">each specific gene on TAIR (2014) to confirm its location, function, and expression in the plant. </w:t>
      </w:r>
    </w:p>
    <w:p w14:paraId="1E115566" w14:textId="77777777" w:rsidR="008A2C28" w:rsidRDefault="008A2C28" w:rsidP="008A2C28">
      <w:pPr>
        <w:pStyle w:val="normal0"/>
      </w:pPr>
    </w:p>
    <w:p w14:paraId="1A05E88C" w14:textId="77777777" w:rsidR="008A2C28" w:rsidRPr="0066707B" w:rsidRDefault="008A2C28" w:rsidP="008A2C28">
      <w:pPr>
        <w:pStyle w:val="normal0"/>
        <w:rPr>
          <w:color w:val="auto"/>
        </w:rPr>
      </w:pPr>
      <w:r w:rsidRPr="0066707B">
        <w:rPr>
          <w:color w:val="auto"/>
        </w:rPr>
        <w:t xml:space="preserve">(4) </w:t>
      </w:r>
      <w:r>
        <w:rPr>
          <w:i/>
          <w:color w:val="auto"/>
        </w:rPr>
        <w:t>SSRs:</w:t>
      </w:r>
      <w:r>
        <w:rPr>
          <w:color w:val="auto"/>
        </w:rPr>
        <w:t xml:space="preserve"> </w:t>
      </w:r>
      <w:r w:rsidRPr="0066707B">
        <w:rPr>
          <w:color w:val="auto"/>
        </w:rPr>
        <w:t>We</w:t>
      </w:r>
      <w:r>
        <w:rPr>
          <w:color w:val="auto"/>
        </w:rPr>
        <w:t xml:space="preserve"> received a file containing all of the SSRs for the </w:t>
      </w:r>
      <w:r>
        <w:rPr>
          <w:i/>
          <w:color w:val="auto"/>
        </w:rPr>
        <w:t xml:space="preserve">B. </w:t>
      </w:r>
      <w:proofErr w:type="spellStart"/>
      <w:r>
        <w:rPr>
          <w:i/>
          <w:color w:val="auto"/>
        </w:rPr>
        <w:t>oleracea</w:t>
      </w:r>
      <w:proofErr w:type="spellEnd"/>
      <w:r>
        <w:rPr>
          <w:color w:val="auto"/>
        </w:rPr>
        <w:t xml:space="preserve"> genome. We chose primers that would allow the NCSU researchers to use PCR to isolate areas of the genome containing our genes of interest. We selected these primers based on a +/- 100,000 base pair range on either side of the QTL. Some subjective criteria were also applied, as we were also attempting to increase the number of repeats per primer. However mainly we tried to find the SSR closest to our gene of interest. </w:t>
      </w:r>
    </w:p>
    <w:p w14:paraId="6FB70911" w14:textId="77777777" w:rsidR="008A2C28" w:rsidRDefault="008A2C28" w:rsidP="008A2C28"/>
    <w:p w14:paraId="5BE3B295" w14:textId="77777777" w:rsidR="008A2C28" w:rsidRDefault="008A2C28" w:rsidP="008A2C28">
      <w:pPr>
        <w:rPr>
          <w:b/>
          <w:sz w:val="26"/>
          <w:szCs w:val="26"/>
        </w:rPr>
      </w:pPr>
    </w:p>
    <w:p w14:paraId="4946DD10" w14:textId="77777777" w:rsidR="008A2C28" w:rsidRDefault="008A2C28" w:rsidP="008A2C28">
      <w:pPr>
        <w:rPr>
          <w:b/>
          <w:sz w:val="26"/>
          <w:szCs w:val="26"/>
        </w:rPr>
      </w:pPr>
      <w:r>
        <w:rPr>
          <w:b/>
          <w:sz w:val="26"/>
          <w:szCs w:val="26"/>
        </w:rPr>
        <w:br w:type="page"/>
      </w:r>
    </w:p>
    <w:p w14:paraId="3E9B8DF9" w14:textId="77777777" w:rsidR="008A2C28" w:rsidRPr="000A3461" w:rsidRDefault="008A2C28" w:rsidP="008A2C28">
      <w:pPr>
        <w:pStyle w:val="normal0"/>
        <w:rPr>
          <w:b/>
          <w:sz w:val="26"/>
          <w:szCs w:val="26"/>
        </w:rPr>
      </w:pPr>
      <w:r w:rsidRPr="000A3461">
        <w:rPr>
          <w:b/>
          <w:sz w:val="26"/>
          <w:szCs w:val="26"/>
        </w:rPr>
        <w:t>Results</w:t>
      </w:r>
    </w:p>
    <w:p w14:paraId="70A25728" w14:textId="77777777" w:rsidR="008A2C28" w:rsidRPr="00720797" w:rsidRDefault="008A2C28" w:rsidP="008A2C28">
      <w:pPr>
        <w:pStyle w:val="normal0"/>
      </w:pPr>
      <w:r>
        <w:tab/>
        <w:t xml:space="preserve">Our results from BLAST revealed that many of the genes we found in the literature are very likely present in the </w:t>
      </w:r>
      <w:r>
        <w:rPr>
          <w:i/>
        </w:rPr>
        <w:t xml:space="preserve">B. </w:t>
      </w:r>
      <w:proofErr w:type="spellStart"/>
      <w:r>
        <w:rPr>
          <w:i/>
        </w:rPr>
        <w:t>oleracea</w:t>
      </w:r>
      <w:proofErr w:type="spellEnd"/>
      <w:r>
        <w:t xml:space="preserve"> genome. Many of them were within 10 </w:t>
      </w:r>
      <w:proofErr w:type="spellStart"/>
      <w:r>
        <w:t>Mbp</w:t>
      </w:r>
      <w:proofErr w:type="spellEnd"/>
      <w:r>
        <w:t xml:space="preserve"> of our QTLs as well. We confirmed many of these BLAST results on IGB, but limited our IGB search to </w:t>
      </w:r>
      <w:r>
        <w:rPr>
          <w:szCs w:val="22"/>
        </w:rPr>
        <w:t xml:space="preserve">approximately 1 </w:t>
      </w:r>
      <w:proofErr w:type="spellStart"/>
      <w:r>
        <w:rPr>
          <w:szCs w:val="22"/>
        </w:rPr>
        <w:t>Mbp</w:t>
      </w:r>
      <w:proofErr w:type="spellEnd"/>
      <w:r>
        <w:rPr>
          <w:szCs w:val="22"/>
        </w:rPr>
        <w:t xml:space="preserve"> on either side of each QTL. Only a few of our previously identified BLAST genes of interest were within this narrower range. However, as seen in Figure 4, we were able to find a number of other promising candidate genes based on their IGB descriptions. </w:t>
      </w:r>
    </w:p>
    <w:p w14:paraId="1EF6813C" w14:textId="77777777" w:rsidR="008A2C28" w:rsidRPr="008635A3" w:rsidRDefault="008A2C28" w:rsidP="008A2C28">
      <w:pPr>
        <w:pStyle w:val="normal0"/>
        <w:rPr>
          <w:szCs w:val="22"/>
        </w:rPr>
      </w:pPr>
      <w:r>
        <w:rPr>
          <w:szCs w:val="22"/>
        </w:rPr>
        <w:tab/>
        <w:t>Figure 4</w:t>
      </w:r>
      <w:r w:rsidRPr="008635A3">
        <w:rPr>
          <w:szCs w:val="22"/>
        </w:rPr>
        <w:t>a</w:t>
      </w:r>
      <w:r>
        <w:rPr>
          <w:szCs w:val="22"/>
        </w:rPr>
        <w:t xml:space="preserve"> shows two genes of interest on chromosome 1. </w:t>
      </w:r>
      <w:r w:rsidRPr="008635A3">
        <w:rPr>
          <w:szCs w:val="22"/>
        </w:rPr>
        <w:t>The heavy metal transport/detoxification superfamily protein functions in metal ion transport and binding</w:t>
      </w:r>
      <w:r>
        <w:rPr>
          <w:szCs w:val="22"/>
        </w:rPr>
        <w:t xml:space="preserve">. </w:t>
      </w:r>
      <w:r w:rsidRPr="008635A3">
        <w:rPr>
          <w:i/>
          <w:szCs w:val="22"/>
        </w:rPr>
        <w:t>ZIP9</w:t>
      </w:r>
      <w:r w:rsidRPr="008635A3">
        <w:rPr>
          <w:szCs w:val="22"/>
        </w:rPr>
        <w:t xml:space="preserve"> is a </w:t>
      </w:r>
      <w:r w:rsidRPr="00140D3A">
        <w:rPr>
          <w:color w:val="FF0000"/>
          <w:szCs w:val="22"/>
        </w:rPr>
        <w:t>homolog</w:t>
      </w:r>
      <w:r w:rsidRPr="008635A3">
        <w:rPr>
          <w:szCs w:val="22"/>
        </w:rPr>
        <w:t xml:space="preserve"> of </w:t>
      </w:r>
      <w:r w:rsidRPr="008635A3">
        <w:rPr>
          <w:i/>
          <w:szCs w:val="22"/>
        </w:rPr>
        <w:t>IRT2</w:t>
      </w:r>
      <w:r w:rsidRPr="008635A3">
        <w:rPr>
          <w:szCs w:val="22"/>
        </w:rPr>
        <w:t xml:space="preserve">, which has a similar function to </w:t>
      </w:r>
      <w:r w:rsidRPr="008635A3">
        <w:rPr>
          <w:i/>
          <w:szCs w:val="22"/>
        </w:rPr>
        <w:t>IRT1</w:t>
      </w:r>
      <w:r w:rsidRPr="008635A3">
        <w:rPr>
          <w:szCs w:val="22"/>
        </w:rPr>
        <w:t>.</w:t>
      </w:r>
      <w:r>
        <w:rPr>
          <w:szCs w:val="22"/>
        </w:rPr>
        <w:t xml:space="preserve"> Our genes of interest from Figure 4b were also involved in ion transport. They included at MATE efflux family protein and a multidrug resistance protein.</w:t>
      </w:r>
      <w:r w:rsidRPr="008635A3">
        <w:rPr>
          <w:szCs w:val="22"/>
        </w:rPr>
        <w:t xml:space="preserve"> The MATE efflux family protein was identified as FRD3 through the BLAST/TAIR method, and the multidrug resistance protein was identified as </w:t>
      </w:r>
      <w:proofErr w:type="spellStart"/>
      <w:r w:rsidRPr="008635A3">
        <w:rPr>
          <w:i/>
          <w:szCs w:val="22"/>
        </w:rPr>
        <w:t>MdtK</w:t>
      </w:r>
      <w:proofErr w:type="spellEnd"/>
      <w:r w:rsidRPr="008635A3">
        <w:rPr>
          <w:szCs w:val="22"/>
        </w:rPr>
        <w:t xml:space="preserve"> through the same method. The protein encoded by this gene functions in ion transport.</w:t>
      </w:r>
    </w:p>
    <w:p w14:paraId="71C89D41" w14:textId="77777777" w:rsidR="008A2C28" w:rsidRPr="008635A3" w:rsidRDefault="008A2C28" w:rsidP="008A2C28">
      <w:pPr>
        <w:pStyle w:val="normal0"/>
        <w:rPr>
          <w:szCs w:val="22"/>
        </w:rPr>
      </w:pPr>
      <w:r w:rsidRPr="008635A3">
        <w:rPr>
          <w:szCs w:val="22"/>
        </w:rPr>
        <w:tab/>
      </w:r>
      <w:r>
        <w:rPr>
          <w:szCs w:val="22"/>
        </w:rPr>
        <w:t>We found the most candidate genes on chromosome 5, shown in Figure 4c.</w:t>
      </w:r>
      <w:r w:rsidRPr="008635A3">
        <w:rPr>
          <w:szCs w:val="22"/>
        </w:rPr>
        <w:t xml:space="preserve"> T</w:t>
      </w:r>
      <w:r>
        <w:rPr>
          <w:szCs w:val="22"/>
        </w:rPr>
        <w:t>he zinc transporter and ferriti</w:t>
      </w:r>
      <w:r w:rsidRPr="008635A3">
        <w:rPr>
          <w:szCs w:val="22"/>
        </w:rPr>
        <w:t xml:space="preserve">n were identified as </w:t>
      </w:r>
      <w:r w:rsidRPr="008635A3">
        <w:rPr>
          <w:i/>
          <w:szCs w:val="22"/>
        </w:rPr>
        <w:t>IRT1</w:t>
      </w:r>
      <w:r w:rsidRPr="008635A3">
        <w:rPr>
          <w:szCs w:val="22"/>
        </w:rPr>
        <w:t xml:space="preserve"> and </w:t>
      </w:r>
      <w:r w:rsidRPr="008635A3">
        <w:rPr>
          <w:i/>
          <w:szCs w:val="22"/>
        </w:rPr>
        <w:t>FER1</w:t>
      </w:r>
      <w:r w:rsidRPr="008635A3">
        <w:rPr>
          <w:szCs w:val="22"/>
        </w:rPr>
        <w:t xml:space="preserve">, respectively, through the BLAST/TAIR method on IGB. Both MATE efflux family proteins were also identified as </w:t>
      </w:r>
      <w:r w:rsidRPr="008635A3">
        <w:rPr>
          <w:i/>
          <w:szCs w:val="22"/>
        </w:rPr>
        <w:t>FRD3</w:t>
      </w:r>
      <w:r w:rsidRPr="008635A3">
        <w:rPr>
          <w:szCs w:val="22"/>
        </w:rPr>
        <w:t xml:space="preserve"> through the same method. The heavy metal transport/detoxification superfamily protein is a homolog of </w:t>
      </w:r>
      <w:r w:rsidRPr="008635A3">
        <w:rPr>
          <w:i/>
          <w:szCs w:val="22"/>
        </w:rPr>
        <w:t>ATX1</w:t>
      </w:r>
      <w:r w:rsidRPr="008635A3">
        <w:rPr>
          <w:szCs w:val="22"/>
        </w:rPr>
        <w:t>, which functions in metal ion transport and binding.</w:t>
      </w:r>
    </w:p>
    <w:p w14:paraId="3845CB3D" w14:textId="77777777" w:rsidR="008A2C28" w:rsidRPr="008635A3" w:rsidRDefault="008A2C28" w:rsidP="008A2C28">
      <w:pPr>
        <w:pStyle w:val="normal0"/>
        <w:rPr>
          <w:szCs w:val="22"/>
        </w:rPr>
      </w:pPr>
      <w:r w:rsidRPr="008635A3">
        <w:rPr>
          <w:szCs w:val="22"/>
        </w:rPr>
        <w:tab/>
      </w:r>
      <w:r>
        <w:rPr>
          <w:szCs w:val="22"/>
        </w:rPr>
        <w:t>The AHA gene of interest shown in Figure 4</w:t>
      </w:r>
      <w:r w:rsidRPr="008635A3">
        <w:rPr>
          <w:szCs w:val="22"/>
        </w:rPr>
        <w:t>d</w:t>
      </w:r>
      <w:r>
        <w:rPr>
          <w:szCs w:val="22"/>
        </w:rPr>
        <w:t xml:space="preserve"> was</w:t>
      </w:r>
      <w:r w:rsidRPr="008635A3">
        <w:rPr>
          <w:szCs w:val="22"/>
        </w:rPr>
        <w:t xml:space="preserve"> identified through the BLAST method was confirmed through the BLAST/TAIR method on IGB. The </w:t>
      </w:r>
      <w:proofErr w:type="spellStart"/>
      <w:r w:rsidRPr="008635A3">
        <w:rPr>
          <w:szCs w:val="22"/>
        </w:rPr>
        <w:t>ferrochelatase</w:t>
      </w:r>
      <w:proofErr w:type="spellEnd"/>
      <w:r w:rsidRPr="008635A3">
        <w:rPr>
          <w:szCs w:val="22"/>
        </w:rPr>
        <w:t xml:space="preserve"> gene</w:t>
      </w:r>
      <w:r>
        <w:rPr>
          <w:szCs w:val="22"/>
        </w:rPr>
        <w:t xml:space="preserve"> (also seen in Figure 4d)</w:t>
      </w:r>
      <w:r w:rsidRPr="008635A3">
        <w:rPr>
          <w:szCs w:val="22"/>
        </w:rPr>
        <w:t xml:space="preserve"> encodes for the terminal enzyme in </w:t>
      </w:r>
      <w:proofErr w:type="spellStart"/>
      <w:r w:rsidRPr="008635A3">
        <w:rPr>
          <w:szCs w:val="22"/>
        </w:rPr>
        <w:t>heme</w:t>
      </w:r>
      <w:proofErr w:type="spellEnd"/>
      <w:r w:rsidRPr="008635A3">
        <w:rPr>
          <w:szCs w:val="22"/>
        </w:rPr>
        <w:t xml:space="preserve"> biosynthesis. As </w:t>
      </w:r>
      <w:proofErr w:type="spellStart"/>
      <w:r w:rsidRPr="008635A3">
        <w:rPr>
          <w:szCs w:val="22"/>
        </w:rPr>
        <w:t>heme</w:t>
      </w:r>
      <w:proofErr w:type="spellEnd"/>
      <w:r w:rsidRPr="008635A3">
        <w:rPr>
          <w:szCs w:val="22"/>
        </w:rPr>
        <w:t xml:space="preserve"> is an important stored form of iron, we thought this would be important to record. This gene was also expressed in the petals.</w:t>
      </w:r>
      <w:r>
        <w:rPr>
          <w:szCs w:val="22"/>
        </w:rPr>
        <w:t xml:space="preserve"> The</w:t>
      </w:r>
      <w:r w:rsidRPr="008635A3">
        <w:rPr>
          <w:szCs w:val="22"/>
        </w:rPr>
        <w:t xml:space="preserve"> </w:t>
      </w:r>
      <w:proofErr w:type="spellStart"/>
      <w:r w:rsidRPr="008635A3">
        <w:rPr>
          <w:szCs w:val="22"/>
        </w:rPr>
        <w:t>ferrochelatase</w:t>
      </w:r>
      <w:proofErr w:type="spellEnd"/>
      <w:r>
        <w:rPr>
          <w:szCs w:val="22"/>
        </w:rPr>
        <w:t xml:space="preserve"> in Figure 4e</w:t>
      </w:r>
      <w:r w:rsidRPr="008635A3">
        <w:rPr>
          <w:szCs w:val="22"/>
        </w:rPr>
        <w:t xml:space="preserve"> had the same information on TAIR as the one </w:t>
      </w:r>
      <w:r>
        <w:rPr>
          <w:szCs w:val="22"/>
        </w:rPr>
        <w:t>in Figure 4d</w:t>
      </w:r>
      <w:r w:rsidRPr="008635A3">
        <w:rPr>
          <w:szCs w:val="22"/>
        </w:rPr>
        <w:t>.</w:t>
      </w:r>
    </w:p>
    <w:p w14:paraId="6892AA1D" w14:textId="77777777" w:rsidR="008A2C28" w:rsidRPr="008635A3" w:rsidRDefault="008A2C28" w:rsidP="008A2C28">
      <w:pPr>
        <w:pStyle w:val="normal0"/>
        <w:rPr>
          <w:szCs w:val="22"/>
        </w:rPr>
      </w:pPr>
      <w:r>
        <w:rPr>
          <w:szCs w:val="22"/>
        </w:rPr>
        <w:tab/>
      </w:r>
      <w:r w:rsidRPr="008635A3">
        <w:rPr>
          <w:szCs w:val="22"/>
        </w:rPr>
        <w:t>Neither the MATE efflux family protein nor the heavy metal transport/detoxification superfamily protein</w:t>
      </w:r>
      <w:r>
        <w:rPr>
          <w:szCs w:val="22"/>
        </w:rPr>
        <w:t xml:space="preserve"> in Figure 5f</w:t>
      </w:r>
      <w:r w:rsidRPr="008635A3">
        <w:rPr>
          <w:szCs w:val="22"/>
        </w:rPr>
        <w:t xml:space="preserve"> had much information associated with them on TAIR; however both function in ion transport.</w:t>
      </w:r>
    </w:p>
    <w:p w14:paraId="5D951B43" w14:textId="77777777" w:rsidR="008A2C28" w:rsidRDefault="008A2C28" w:rsidP="008A2C28">
      <w:pPr>
        <w:rPr>
          <w:szCs w:val="22"/>
        </w:rPr>
      </w:pPr>
      <w:r>
        <w:rPr>
          <w:szCs w:val="22"/>
        </w:rPr>
        <w:tab/>
        <w:t xml:space="preserve">All of the genes we identified through the BLAST/TAIR method on IGB were expressed in the petals, and also during the petal differentiation and expansion stage. This suggests that they could very likely be involved in the increased iron levels in the florets of certain </w:t>
      </w:r>
      <w:r>
        <w:rPr>
          <w:i/>
          <w:szCs w:val="22"/>
        </w:rPr>
        <w:t xml:space="preserve">B. </w:t>
      </w:r>
      <w:proofErr w:type="spellStart"/>
      <w:r w:rsidRPr="00563B21">
        <w:rPr>
          <w:i/>
          <w:szCs w:val="22"/>
        </w:rPr>
        <w:t>oleracea</w:t>
      </w:r>
      <w:proofErr w:type="spellEnd"/>
      <w:r>
        <w:rPr>
          <w:szCs w:val="22"/>
        </w:rPr>
        <w:t xml:space="preserve"> plants </w:t>
      </w:r>
      <w:r w:rsidRPr="00563B21">
        <w:rPr>
          <w:szCs w:val="22"/>
        </w:rPr>
        <w:t>observed</w:t>
      </w:r>
      <w:r>
        <w:rPr>
          <w:szCs w:val="22"/>
        </w:rPr>
        <w:t xml:space="preserve"> by our colleagues at NCSU.</w:t>
      </w:r>
    </w:p>
    <w:p w14:paraId="3C43B56D" w14:textId="77777777" w:rsidR="008A2C28" w:rsidRDefault="008A2C28" w:rsidP="008A2C28">
      <w:pPr>
        <w:pStyle w:val="normal0"/>
        <w:rPr>
          <w:b/>
          <w:sz w:val="26"/>
          <w:szCs w:val="26"/>
        </w:rPr>
      </w:pPr>
      <w:r>
        <w:rPr>
          <w:noProof/>
          <w:sz w:val="18"/>
          <w:szCs w:val="18"/>
        </w:rPr>
        <mc:AlternateContent>
          <mc:Choice Requires="wps">
            <w:drawing>
              <wp:anchor distT="0" distB="0" distL="114300" distR="114300" simplePos="0" relativeHeight="251659264" behindDoc="0" locked="0" layoutInCell="1" allowOverlap="1" wp14:anchorId="071A9DF7" wp14:editId="232AB292">
                <wp:simplePos x="0" y="0"/>
                <wp:positionH relativeFrom="column">
                  <wp:posOffset>-228600</wp:posOffset>
                </wp:positionH>
                <wp:positionV relativeFrom="paragraph">
                  <wp:posOffset>114300</wp:posOffset>
                </wp:positionV>
                <wp:extent cx="457200" cy="342900"/>
                <wp:effectExtent l="0" t="0" r="0" b="12700"/>
                <wp:wrapNone/>
                <wp:docPr id="51" name="Text Box 5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7CC99" w14:textId="77777777" w:rsidR="008A2C28" w:rsidRPr="00BE5E2C" w:rsidRDefault="008A2C28" w:rsidP="008A2C28">
                            <w:pPr>
                              <w:rPr>
                                <w:b/>
                              </w:rPr>
                            </w:pPr>
                            <w:r w:rsidRPr="00BE5E2C">
                              <w:rPr>
                                <w:b/>
                              </w:rPr>
                              <w:t>(</w:t>
                            </w:r>
                            <w:proofErr w:type="gramStart"/>
                            <w:r w:rsidRPr="00BE5E2C">
                              <w:rPr>
                                <w:b/>
                              </w:rPr>
                              <w:t>a</w:t>
                            </w:r>
                            <w:proofErr w:type="gramEnd"/>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26" type="#_x0000_t202" style="position:absolute;margin-left:-17.95pt;margin-top: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" filled="f" stroked="f">
                <v:textbox>
                  <w:txbxContent>
                    <w:p w:rsidR="008A2C28" w:rsidRPr="00BE5E2C" w:rsidRDefault="008A2C28" w:rsidP="008A2C28">
                      <w:pPr>
                        <w:rPr>
                          <w:b/>
                        </w:rPr>
                      </w:pPr>
                      <w:r w:rsidRPr="00BE5E2C">
                        <w:rPr>
                          <w:b/>
                        </w:rPr>
                        <w:t>(</w:t>
                      </w:r>
                      <w:proofErr w:type="gramStart"/>
                      <w:r w:rsidRPr="00BE5E2C">
                        <w:rPr>
                          <w:b/>
                        </w:rPr>
                        <w:t>a</w:t>
                      </w:r>
                      <w:proofErr w:type="gramEnd"/>
                      <w:r w:rsidRPr="00BE5E2C">
                        <w:rPr>
                          <w:b/>
                        </w:rPr>
                        <w:t>)</w:t>
                      </w:r>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14:anchorId="38115A77" wp14:editId="0CC84F64">
                <wp:simplePos x="0" y="0"/>
                <wp:positionH relativeFrom="column">
                  <wp:posOffset>2286000</wp:posOffset>
                </wp:positionH>
                <wp:positionV relativeFrom="paragraph">
                  <wp:posOffset>114300</wp:posOffset>
                </wp:positionV>
                <wp:extent cx="457200" cy="342900"/>
                <wp:effectExtent l="0" t="0" r="0" b="12700"/>
                <wp:wrapNone/>
                <wp:docPr id="52" name="Text Box 5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24F8E" w14:textId="77777777" w:rsidR="008A2C28" w:rsidRPr="00BE5E2C" w:rsidRDefault="008A2C28" w:rsidP="008A2C28">
                            <w:pPr>
                              <w:rPr>
                                <w:b/>
                              </w:rPr>
                            </w:pPr>
                            <w:r>
                              <w:rPr>
                                <w:b/>
                              </w:rPr>
                              <w:t>(b)</w:t>
                            </w:r>
                            <w:r>
                              <w:rPr>
                                <w:b/>
                                <w:noProof/>
                              </w:rPr>
                              <w:drawing>
                                <wp:inline distT="0" distB="0" distL="0" distR="0" wp14:anchorId="17BDFEA3" wp14:editId="6EDE8329">
                                  <wp:extent cx="274320" cy="379544"/>
                                  <wp:effectExtent l="0" t="0" r="5080" b="190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180pt;margin-top:9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" filled="f" stroked="f">
                <v:textbox>
                  <w:txbxContent>
                    <w:p w:rsidR="008A2C28" w:rsidRPr="00BE5E2C" w:rsidRDefault="008A2C28" w:rsidP="008A2C28">
                      <w:pPr>
                        <w:rPr>
                          <w:b/>
                        </w:rPr>
                      </w:pPr>
                      <w:r>
                        <w:rPr>
                          <w:b/>
                        </w:rPr>
                        <w:t>(b)</w:t>
                      </w:r>
                      <w:r>
                        <w:rPr>
                          <w:b/>
                          <w:noProof/>
                        </w:rPr>
                        <w:drawing>
                          <wp:inline distT="0" distB="0" distL="0" distR="0" wp14:anchorId="61744B13" wp14:editId="45710FDD">
                            <wp:extent cx="274320" cy="379544"/>
                            <wp:effectExtent l="0" t="0" r="5080" b="190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7B9A5FBA" wp14:editId="6C576FCF">
                <wp:simplePos x="0" y="0"/>
                <wp:positionH relativeFrom="column">
                  <wp:posOffset>-228600</wp:posOffset>
                </wp:positionH>
                <wp:positionV relativeFrom="paragraph">
                  <wp:posOffset>2628900</wp:posOffset>
                </wp:positionV>
                <wp:extent cx="457200" cy="342900"/>
                <wp:effectExtent l="0" t="0" r="0" b="12700"/>
                <wp:wrapNone/>
                <wp:docPr id="54" name="Text Box 5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3CBFA" w14:textId="77777777" w:rsidR="008A2C28" w:rsidRPr="00BE5E2C" w:rsidRDefault="008A2C28" w:rsidP="008A2C28">
                            <w:pPr>
                              <w:rPr>
                                <w:b/>
                              </w:rPr>
                            </w:pPr>
                            <w:r>
                              <w:rPr>
                                <w:b/>
                              </w:rPr>
                              <w:t>(c)</w:t>
                            </w:r>
                            <w:r>
                              <w:rPr>
                                <w:b/>
                                <w:noProof/>
                              </w:rPr>
                              <w:drawing>
                                <wp:inline distT="0" distB="0" distL="0" distR="0" wp14:anchorId="695AB4D4" wp14:editId="57D80972">
                                  <wp:extent cx="274320" cy="379544"/>
                                  <wp:effectExtent l="0" t="0" r="5080" b="1905"/>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8" type="#_x0000_t202" style="position:absolute;margin-left:-17.95pt;margin-top:207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" filled="f" stroked="f">
                <v:textbox>
                  <w:txbxContent>
                    <w:p w:rsidR="008A2C28" w:rsidRPr="00BE5E2C" w:rsidRDefault="008A2C28" w:rsidP="008A2C28">
                      <w:pPr>
                        <w:rPr>
                          <w:b/>
                        </w:rPr>
                      </w:pPr>
                      <w:r>
                        <w:rPr>
                          <w:b/>
                        </w:rPr>
                        <w:t>(c)</w:t>
                      </w:r>
                      <w:r>
                        <w:rPr>
                          <w:b/>
                          <w:noProof/>
                        </w:rPr>
                        <w:drawing>
                          <wp:inline distT="0" distB="0" distL="0" distR="0" wp14:anchorId="7B4FE919" wp14:editId="43AE55D3">
                            <wp:extent cx="274320" cy="379544"/>
                            <wp:effectExtent l="0" t="0" r="5080" b="1905"/>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b/>
          <w:noProof/>
          <w:sz w:val="26"/>
          <w:szCs w:val="26"/>
        </w:rPr>
        <w:drawing>
          <wp:inline distT="0" distB="0" distL="0" distR="0" wp14:anchorId="7169412C" wp14:editId="6DF62141">
            <wp:extent cx="2579577" cy="2514600"/>
            <wp:effectExtent l="0" t="0" r="1143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8.54.44 PM.png"/>
                    <pic:cNvPicPr/>
                  </pic:nvPicPr>
                  <pic:blipFill>
                    <a:blip r:embed="rId10">
                      <a:extLst>
                        <a:ext uri="{28A0092B-C50C-407E-A947-70E740481C1C}">
                          <a14:useLocalDpi xmlns:a14="http://schemas.microsoft.com/office/drawing/2010/main" val="0"/>
                        </a:ext>
                      </a:extLst>
                    </a:blip>
                    <a:stretch>
                      <a:fillRect/>
                    </a:stretch>
                  </pic:blipFill>
                  <pic:spPr>
                    <a:xfrm>
                      <a:off x="0" y="0"/>
                      <a:ext cx="2581450" cy="2516426"/>
                    </a:xfrm>
                    <a:prstGeom prst="rect">
                      <a:avLst/>
                    </a:prstGeom>
                  </pic:spPr>
                </pic:pic>
              </a:graphicData>
            </a:graphic>
          </wp:inline>
        </w:drawing>
      </w:r>
      <w:r>
        <w:rPr>
          <w:b/>
          <w:noProof/>
          <w:sz w:val="26"/>
          <w:szCs w:val="26"/>
        </w:rPr>
        <w:drawing>
          <wp:inline distT="0" distB="0" distL="0" distR="0" wp14:anchorId="1666A696" wp14:editId="7B119896">
            <wp:extent cx="3125709" cy="2538971"/>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8.59.10 PM.png"/>
                    <pic:cNvPicPr/>
                  </pic:nvPicPr>
                  <pic:blipFill>
                    <a:blip r:embed="rId11">
                      <a:extLst>
                        <a:ext uri="{28A0092B-C50C-407E-A947-70E740481C1C}">
                          <a14:useLocalDpi xmlns:a14="http://schemas.microsoft.com/office/drawing/2010/main" val="0"/>
                        </a:ext>
                      </a:extLst>
                    </a:blip>
                    <a:stretch>
                      <a:fillRect/>
                    </a:stretch>
                  </pic:blipFill>
                  <pic:spPr>
                    <a:xfrm>
                      <a:off x="0" y="0"/>
                      <a:ext cx="3127744" cy="2540624"/>
                    </a:xfrm>
                    <a:prstGeom prst="rect">
                      <a:avLst/>
                    </a:prstGeom>
                  </pic:spPr>
                </pic:pic>
              </a:graphicData>
            </a:graphic>
          </wp:inline>
        </w:drawing>
      </w:r>
    </w:p>
    <w:p w14:paraId="0C93F982" w14:textId="77777777" w:rsidR="008A2C28" w:rsidRDefault="008A2C28" w:rsidP="008A2C28">
      <w:pPr>
        <w:pStyle w:val="normal0"/>
        <w:rPr>
          <w:b/>
          <w:sz w:val="26"/>
          <w:szCs w:val="26"/>
        </w:rPr>
      </w:pPr>
      <w:r>
        <w:rPr>
          <w:noProof/>
          <w:sz w:val="18"/>
          <w:szCs w:val="18"/>
        </w:rPr>
        <mc:AlternateContent>
          <mc:Choice Requires="wps">
            <w:drawing>
              <wp:anchor distT="0" distB="0" distL="114300" distR="114300" simplePos="0" relativeHeight="251662336" behindDoc="0" locked="0" layoutInCell="1" allowOverlap="1" wp14:anchorId="6D17B95C" wp14:editId="422EFCD3">
                <wp:simplePos x="0" y="0"/>
                <wp:positionH relativeFrom="column">
                  <wp:posOffset>2857500</wp:posOffset>
                </wp:positionH>
                <wp:positionV relativeFrom="paragraph">
                  <wp:posOffset>60325</wp:posOffset>
                </wp:positionV>
                <wp:extent cx="457200" cy="342900"/>
                <wp:effectExtent l="0" t="0" r="0" b="12700"/>
                <wp:wrapNone/>
                <wp:docPr id="56" name="Text Box 5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B5ACD" w14:textId="77777777" w:rsidR="008A2C28" w:rsidRPr="00BE5E2C" w:rsidRDefault="008A2C28" w:rsidP="008A2C28">
                            <w:pPr>
                              <w:rPr>
                                <w:b/>
                              </w:rPr>
                            </w:pPr>
                            <w:r>
                              <w:rPr>
                                <w:b/>
                              </w:rPr>
                              <w:t>(d)</w:t>
                            </w:r>
                            <w:r>
                              <w:rPr>
                                <w:b/>
                                <w:noProof/>
                              </w:rPr>
                              <w:drawing>
                                <wp:inline distT="0" distB="0" distL="0" distR="0" wp14:anchorId="15EF51DA" wp14:editId="1923E034">
                                  <wp:extent cx="274320" cy="379544"/>
                                  <wp:effectExtent l="0" t="0" r="5080" b="1905"/>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225pt;margin-top:4.7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" filled="f" stroked="f">
                <v:textbox>
                  <w:txbxContent>
                    <w:p w:rsidR="008A2C28" w:rsidRPr="00BE5E2C" w:rsidRDefault="008A2C28" w:rsidP="008A2C28">
                      <w:pPr>
                        <w:rPr>
                          <w:b/>
                        </w:rPr>
                      </w:pPr>
                      <w:r>
                        <w:rPr>
                          <w:b/>
                        </w:rPr>
                        <w:t>(d)</w:t>
                      </w:r>
                      <w:r>
                        <w:rPr>
                          <w:b/>
                          <w:noProof/>
                        </w:rPr>
                        <w:drawing>
                          <wp:inline distT="0" distB="0" distL="0" distR="0" wp14:anchorId="56321A08" wp14:editId="5B1D95AC">
                            <wp:extent cx="274320" cy="379544"/>
                            <wp:effectExtent l="0" t="0" r="5080" b="1905"/>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b/>
          <w:noProof/>
          <w:sz w:val="26"/>
          <w:szCs w:val="26"/>
        </w:rPr>
        <w:drawing>
          <wp:inline distT="0" distB="0" distL="0" distR="0" wp14:anchorId="1FA614FA" wp14:editId="417F8AFE">
            <wp:extent cx="3086100" cy="246360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05.16 PM.png"/>
                    <pic:cNvPicPr/>
                  </pic:nvPicPr>
                  <pic:blipFill>
                    <a:blip r:embed="rId12">
                      <a:extLst>
                        <a:ext uri="{28A0092B-C50C-407E-A947-70E740481C1C}">
                          <a14:useLocalDpi xmlns:a14="http://schemas.microsoft.com/office/drawing/2010/main" val="0"/>
                        </a:ext>
                      </a:extLst>
                    </a:blip>
                    <a:stretch>
                      <a:fillRect/>
                    </a:stretch>
                  </pic:blipFill>
                  <pic:spPr>
                    <a:xfrm>
                      <a:off x="0" y="0"/>
                      <a:ext cx="3088441" cy="2465474"/>
                    </a:xfrm>
                    <a:prstGeom prst="rect">
                      <a:avLst/>
                    </a:prstGeom>
                  </pic:spPr>
                </pic:pic>
              </a:graphicData>
            </a:graphic>
          </wp:inline>
        </w:drawing>
      </w:r>
      <w:r>
        <w:rPr>
          <w:b/>
          <w:noProof/>
          <w:sz w:val="26"/>
          <w:szCs w:val="26"/>
        </w:rPr>
        <w:drawing>
          <wp:inline distT="0" distB="0" distL="0" distR="0" wp14:anchorId="550419C0" wp14:editId="195CAEAC">
            <wp:extent cx="2282207" cy="2390882"/>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08.11 PM.png"/>
                    <pic:cNvPicPr/>
                  </pic:nvPicPr>
                  <pic:blipFill>
                    <a:blip r:embed="rId13">
                      <a:extLst>
                        <a:ext uri="{28A0092B-C50C-407E-A947-70E740481C1C}">
                          <a14:useLocalDpi xmlns:a14="http://schemas.microsoft.com/office/drawing/2010/main" val="0"/>
                        </a:ext>
                      </a:extLst>
                    </a:blip>
                    <a:stretch>
                      <a:fillRect/>
                    </a:stretch>
                  </pic:blipFill>
                  <pic:spPr>
                    <a:xfrm>
                      <a:off x="0" y="0"/>
                      <a:ext cx="2284545" cy="2393331"/>
                    </a:xfrm>
                    <a:prstGeom prst="rect">
                      <a:avLst/>
                    </a:prstGeom>
                  </pic:spPr>
                </pic:pic>
              </a:graphicData>
            </a:graphic>
          </wp:inline>
        </w:drawing>
      </w:r>
    </w:p>
    <w:p w14:paraId="23D79AB7" w14:textId="77777777" w:rsidR="008A2C28" w:rsidRDefault="008A2C28" w:rsidP="008A2C28">
      <w:pPr>
        <w:pStyle w:val="normal0"/>
        <w:rPr>
          <w:b/>
          <w:sz w:val="26"/>
          <w:szCs w:val="26"/>
        </w:rPr>
      </w:pPr>
      <w:r>
        <w:rPr>
          <w:noProof/>
          <w:sz w:val="18"/>
          <w:szCs w:val="18"/>
        </w:rPr>
        <mc:AlternateContent>
          <mc:Choice Requires="wps">
            <w:drawing>
              <wp:anchor distT="0" distB="0" distL="114300" distR="114300" simplePos="0" relativeHeight="251664384" behindDoc="0" locked="0" layoutInCell="1" allowOverlap="1" wp14:anchorId="13A5C0BF" wp14:editId="58E02512">
                <wp:simplePos x="0" y="0"/>
                <wp:positionH relativeFrom="column">
                  <wp:posOffset>1943100</wp:posOffset>
                </wp:positionH>
                <wp:positionV relativeFrom="paragraph">
                  <wp:posOffset>33020</wp:posOffset>
                </wp:positionV>
                <wp:extent cx="457200" cy="342900"/>
                <wp:effectExtent l="0" t="0" r="0" b="12700"/>
                <wp:wrapNone/>
                <wp:docPr id="60" name="Text Box 6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1A903" w14:textId="77777777" w:rsidR="008A2C28" w:rsidRPr="00BE5E2C" w:rsidRDefault="008A2C28" w:rsidP="008A2C28">
                            <w:pPr>
                              <w:rPr>
                                <w:b/>
                              </w:rPr>
                            </w:pPr>
                            <w:r>
                              <w:rPr>
                                <w:b/>
                              </w:rPr>
                              <w:t>(f)</w:t>
                            </w:r>
                            <w:r>
                              <w:rPr>
                                <w:b/>
                                <w:noProof/>
                              </w:rPr>
                              <w:drawing>
                                <wp:inline distT="0" distB="0" distL="0" distR="0" wp14:anchorId="105CF3B9" wp14:editId="58FEC8F6">
                                  <wp:extent cx="274320" cy="379544"/>
                                  <wp:effectExtent l="0" t="0" r="5080" b="190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margin-left:153pt;margin-top:2.6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" filled="f" stroked="f">
                <v:textbox>
                  <w:txbxContent>
                    <w:p w:rsidR="008A2C28" w:rsidRPr="00BE5E2C" w:rsidRDefault="008A2C28" w:rsidP="008A2C28">
                      <w:pPr>
                        <w:rPr>
                          <w:b/>
                        </w:rPr>
                      </w:pPr>
                      <w:r>
                        <w:rPr>
                          <w:b/>
                        </w:rPr>
                        <w:t>(f)</w:t>
                      </w:r>
                      <w:r>
                        <w:rPr>
                          <w:b/>
                          <w:noProof/>
                        </w:rPr>
                        <w:drawing>
                          <wp:inline distT="0" distB="0" distL="0" distR="0" wp14:anchorId="423BA662" wp14:editId="056ACB62">
                            <wp:extent cx="274320" cy="379544"/>
                            <wp:effectExtent l="0" t="0" r="5080" b="190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noProof/>
          <w:sz w:val="18"/>
          <w:szCs w:val="18"/>
        </w:rPr>
        <mc:AlternateContent>
          <mc:Choice Requires="wps">
            <w:drawing>
              <wp:anchor distT="0" distB="0" distL="114300" distR="114300" simplePos="0" relativeHeight="251663360" behindDoc="0" locked="0" layoutInCell="1" allowOverlap="1" wp14:anchorId="29FAFA88" wp14:editId="1C6A08D4">
                <wp:simplePos x="0" y="0"/>
                <wp:positionH relativeFrom="column">
                  <wp:posOffset>-228600</wp:posOffset>
                </wp:positionH>
                <wp:positionV relativeFrom="paragraph">
                  <wp:posOffset>33020</wp:posOffset>
                </wp:positionV>
                <wp:extent cx="457200" cy="342900"/>
                <wp:effectExtent l="0" t="0" r="0" b="12700"/>
                <wp:wrapNone/>
                <wp:docPr id="58" name="Text Box 5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35524" w14:textId="77777777" w:rsidR="008A2C28" w:rsidRPr="00BE5E2C" w:rsidRDefault="008A2C28" w:rsidP="008A2C28">
                            <w:pPr>
                              <w:rPr>
                                <w:b/>
                              </w:rPr>
                            </w:pPr>
                            <w:r>
                              <w:rPr>
                                <w:b/>
                              </w:rPr>
                              <w:t>(e)</w:t>
                            </w:r>
                            <w:r>
                              <w:rPr>
                                <w:b/>
                                <w:noProof/>
                              </w:rPr>
                              <w:drawing>
                                <wp:inline distT="0" distB="0" distL="0" distR="0" wp14:anchorId="41706D85" wp14:editId="11264D3A">
                                  <wp:extent cx="274320" cy="379544"/>
                                  <wp:effectExtent l="0" t="0" r="5080" b="190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margin-left:-17.95pt;margin-top:2.6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" filled="f" stroked="f">
                <v:textbox>
                  <w:txbxContent>
                    <w:p w:rsidR="008A2C28" w:rsidRPr="00BE5E2C" w:rsidRDefault="008A2C28" w:rsidP="008A2C28">
                      <w:pPr>
                        <w:rPr>
                          <w:b/>
                        </w:rPr>
                      </w:pPr>
                      <w:r>
                        <w:rPr>
                          <w:b/>
                        </w:rPr>
                        <w:t>(e)</w:t>
                      </w:r>
                      <w:r>
                        <w:rPr>
                          <w:b/>
                          <w:noProof/>
                        </w:rPr>
                        <w:drawing>
                          <wp:inline distT="0" distB="0" distL="0" distR="0" wp14:anchorId="0FCC8934" wp14:editId="34B8482A">
                            <wp:extent cx="274320" cy="379544"/>
                            <wp:effectExtent l="0" t="0" r="5080" b="190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379544"/>
                                    </a:xfrm>
                                    <a:prstGeom prst="rect">
                                      <a:avLst/>
                                    </a:prstGeom>
                                    <a:noFill/>
                                    <a:ln>
                                      <a:noFill/>
                                    </a:ln>
                                  </pic:spPr>
                                </pic:pic>
                              </a:graphicData>
                            </a:graphic>
                          </wp:inline>
                        </w:drawing>
                      </w:r>
                      <w:r w:rsidRPr="00BE5E2C">
                        <w:rPr>
                          <w:b/>
                        </w:rPr>
                        <w:t>)</w:t>
                      </w:r>
                    </w:p>
                  </w:txbxContent>
                </v:textbox>
              </v:shape>
            </w:pict>
          </mc:Fallback>
        </mc:AlternateContent>
      </w:r>
      <w:r>
        <w:rPr>
          <w:b/>
          <w:noProof/>
          <w:sz w:val="26"/>
          <w:szCs w:val="26"/>
        </w:rPr>
        <w:drawing>
          <wp:inline distT="0" distB="0" distL="0" distR="0" wp14:anchorId="2AE16331" wp14:editId="23A70ECB">
            <wp:extent cx="2127995" cy="2351342"/>
            <wp:effectExtent l="0" t="0" r="5715" b="1143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10.15 PM.png"/>
                    <pic:cNvPicPr/>
                  </pic:nvPicPr>
                  <pic:blipFill>
                    <a:blip r:embed="rId14">
                      <a:extLst>
                        <a:ext uri="{28A0092B-C50C-407E-A947-70E740481C1C}">
                          <a14:useLocalDpi xmlns:a14="http://schemas.microsoft.com/office/drawing/2010/main" val="0"/>
                        </a:ext>
                      </a:extLst>
                    </a:blip>
                    <a:stretch>
                      <a:fillRect/>
                    </a:stretch>
                  </pic:blipFill>
                  <pic:spPr>
                    <a:xfrm>
                      <a:off x="0" y="0"/>
                      <a:ext cx="2129018" cy="2352472"/>
                    </a:xfrm>
                    <a:prstGeom prst="rect">
                      <a:avLst/>
                    </a:prstGeom>
                  </pic:spPr>
                </pic:pic>
              </a:graphicData>
            </a:graphic>
          </wp:inline>
        </w:drawing>
      </w:r>
      <w:r>
        <w:rPr>
          <w:b/>
          <w:noProof/>
          <w:sz w:val="26"/>
          <w:szCs w:val="26"/>
        </w:rPr>
        <w:drawing>
          <wp:inline distT="0" distB="0" distL="0" distR="0" wp14:anchorId="5AEF39DE" wp14:editId="268BD55D">
            <wp:extent cx="2643539" cy="2356890"/>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9.15.00 PM.png"/>
                    <pic:cNvPicPr/>
                  </pic:nvPicPr>
                  <pic:blipFill>
                    <a:blip r:embed="rId15">
                      <a:extLst>
                        <a:ext uri="{28A0092B-C50C-407E-A947-70E740481C1C}">
                          <a14:useLocalDpi xmlns:a14="http://schemas.microsoft.com/office/drawing/2010/main" val="0"/>
                        </a:ext>
                      </a:extLst>
                    </a:blip>
                    <a:stretch>
                      <a:fillRect/>
                    </a:stretch>
                  </pic:blipFill>
                  <pic:spPr>
                    <a:xfrm>
                      <a:off x="0" y="0"/>
                      <a:ext cx="2646459" cy="2359494"/>
                    </a:xfrm>
                    <a:prstGeom prst="rect">
                      <a:avLst/>
                    </a:prstGeom>
                  </pic:spPr>
                </pic:pic>
              </a:graphicData>
            </a:graphic>
          </wp:inline>
        </w:drawing>
      </w:r>
    </w:p>
    <w:p w14:paraId="21571195" w14:textId="77777777" w:rsidR="008A2C28" w:rsidRDefault="008A2C28" w:rsidP="008A2C28">
      <w:pPr>
        <w:pStyle w:val="normal0"/>
        <w:rPr>
          <w:sz w:val="18"/>
          <w:szCs w:val="18"/>
        </w:rPr>
      </w:pPr>
      <w:r>
        <w:rPr>
          <w:b/>
          <w:sz w:val="18"/>
          <w:szCs w:val="18"/>
        </w:rPr>
        <w:t xml:space="preserve">Figure 4: </w:t>
      </w:r>
      <w:r>
        <w:rPr>
          <w:sz w:val="18"/>
          <w:szCs w:val="18"/>
        </w:rPr>
        <w:t xml:space="preserve">Maps of candidate genes identified through BLAST and IGB. </w:t>
      </w:r>
      <w:r w:rsidRPr="006F74E8">
        <w:rPr>
          <w:color w:val="FF0000"/>
          <w:sz w:val="18"/>
          <w:szCs w:val="18"/>
        </w:rPr>
        <w:t>Red</w:t>
      </w:r>
      <w:r>
        <w:rPr>
          <w:sz w:val="18"/>
          <w:szCs w:val="18"/>
        </w:rPr>
        <w:t xml:space="preserve"> letters indicate QTLs, </w:t>
      </w:r>
      <w:r w:rsidRPr="006F74E8">
        <w:rPr>
          <w:color w:val="0000FF"/>
          <w:sz w:val="18"/>
          <w:szCs w:val="18"/>
        </w:rPr>
        <w:t>blue</w:t>
      </w:r>
      <w:r>
        <w:rPr>
          <w:sz w:val="18"/>
          <w:szCs w:val="18"/>
        </w:rPr>
        <w:t xml:space="preserve"> letters indicate genes that were only found on IGB, black letters indicate genes that were also found through BLAST, and </w:t>
      </w:r>
      <w:r w:rsidRPr="006F74E8">
        <w:rPr>
          <w:b/>
          <w:color w:val="008000"/>
          <w:sz w:val="18"/>
          <w:szCs w:val="18"/>
        </w:rPr>
        <w:t>^</w:t>
      </w:r>
      <w:r>
        <w:rPr>
          <w:sz w:val="18"/>
          <w:szCs w:val="18"/>
        </w:rPr>
        <w:t xml:space="preserve"> indicates genes that were identified through the BLAST/TAIR method. </w:t>
      </w:r>
      <w:r>
        <w:rPr>
          <w:b/>
          <w:sz w:val="18"/>
          <w:szCs w:val="18"/>
        </w:rPr>
        <w:t>(a)</w:t>
      </w:r>
      <w:r>
        <w:rPr>
          <w:sz w:val="18"/>
          <w:szCs w:val="18"/>
        </w:rPr>
        <w:t xml:space="preserve"> Results for our QTL on chromosome 1. </w:t>
      </w:r>
      <w:r>
        <w:rPr>
          <w:b/>
          <w:sz w:val="18"/>
          <w:szCs w:val="18"/>
        </w:rPr>
        <w:t>(b)</w:t>
      </w:r>
      <w:r>
        <w:rPr>
          <w:sz w:val="18"/>
          <w:szCs w:val="18"/>
        </w:rPr>
        <w:t xml:space="preserve"> Results for our QTL on chromosome 3. </w:t>
      </w:r>
      <w:r>
        <w:rPr>
          <w:b/>
          <w:sz w:val="18"/>
          <w:szCs w:val="18"/>
        </w:rPr>
        <w:t>(c)</w:t>
      </w:r>
      <w:r>
        <w:rPr>
          <w:sz w:val="18"/>
          <w:szCs w:val="18"/>
        </w:rPr>
        <w:t xml:space="preserve"> Results for our QTL on chromosome 5. </w:t>
      </w:r>
      <w:r>
        <w:rPr>
          <w:b/>
          <w:sz w:val="18"/>
          <w:szCs w:val="18"/>
        </w:rPr>
        <w:t>(d)</w:t>
      </w:r>
      <w:r>
        <w:rPr>
          <w:sz w:val="18"/>
          <w:szCs w:val="18"/>
        </w:rPr>
        <w:t xml:space="preserve"> Results for our QTL on chromosome 8. </w:t>
      </w:r>
      <w:r>
        <w:rPr>
          <w:b/>
          <w:sz w:val="18"/>
          <w:szCs w:val="18"/>
        </w:rPr>
        <w:t>(e)</w:t>
      </w:r>
      <w:r>
        <w:rPr>
          <w:sz w:val="18"/>
          <w:szCs w:val="18"/>
        </w:rPr>
        <w:t xml:space="preserve"> Results for our first QTL on chromosome 9. </w:t>
      </w:r>
      <w:r>
        <w:rPr>
          <w:b/>
          <w:sz w:val="18"/>
          <w:szCs w:val="18"/>
        </w:rPr>
        <w:t>(f)</w:t>
      </w:r>
      <w:r>
        <w:rPr>
          <w:sz w:val="18"/>
          <w:szCs w:val="18"/>
        </w:rPr>
        <w:t xml:space="preserve"> Results for our second QTL on chromosome 9. </w:t>
      </w:r>
    </w:p>
    <w:p w14:paraId="244A5653" w14:textId="77777777" w:rsidR="008A2C28" w:rsidRPr="007626DB" w:rsidRDefault="008A2C28" w:rsidP="008A2C28">
      <w:pPr>
        <w:pStyle w:val="normal0"/>
        <w:rPr>
          <w:szCs w:val="22"/>
        </w:rPr>
      </w:pPr>
      <w:r>
        <w:rPr>
          <w:szCs w:val="22"/>
        </w:rPr>
        <w:tab/>
        <w:t xml:space="preserve">Table 2 shows our SSR results. We were able to find three primer pairs within 100,000 base pairs of each of our genes of interest. </w:t>
      </w:r>
    </w:p>
    <w:p w14:paraId="52DE75C8" w14:textId="77777777" w:rsidR="008A2C28" w:rsidRDefault="008A2C28" w:rsidP="008A2C28">
      <w:pPr>
        <w:pStyle w:val="normal0"/>
        <w:rPr>
          <w:szCs w:val="22"/>
        </w:rPr>
      </w:pPr>
    </w:p>
    <w:p w14:paraId="3B596C5F" w14:textId="77777777" w:rsidR="008A2C28" w:rsidRPr="001D156E" w:rsidRDefault="008A2C28" w:rsidP="008A2C28">
      <w:pPr>
        <w:pStyle w:val="normal0"/>
        <w:rPr>
          <w:color w:val="auto"/>
          <w:sz w:val="18"/>
          <w:szCs w:val="18"/>
        </w:rPr>
      </w:pPr>
      <w:r w:rsidRPr="001D156E">
        <w:rPr>
          <w:b/>
          <w:color w:val="auto"/>
          <w:sz w:val="18"/>
          <w:szCs w:val="18"/>
        </w:rPr>
        <w:t>Table 2:</w:t>
      </w:r>
      <w:r w:rsidRPr="001D156E">
        <w:rPr>
          <w:color w:val="auto"/>
          <w:sz w:val="18"/>
          <w:szCs w:val="18"/>
        </w:rPr>
        <w:t xml:space="preserve"> The results for our SSR primers. The information is based on an Excel file sent to us by our collaborator Dr. Brown at NCSU. </w:t>
      </w:r>
    </w:p>
    <w:p w14:paraId="709F55DF" w14:textId="77777777" w:rsidR="008A2C28" w:rsidRPr="00725A71" w:rsidRDefault="008A2C28" w:rsidP="008A2C28">
      <w:pPr>
        <w:pStyle w:val="normal0"/>
        <w:rPr>
          <w:sz w:val="10"/>
          <w:szCs w:val="10"/>
        </w:rPr>
      </w:pPr>
    </w:p>
    <w:tbl>
      <w:tblPr>
        <w:tblW w:w="9720" w:type="dxa"/>
        <w:tblInd w:w="-13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710"/>
        <w:gridCol w:w="540"/>
        <w:gridCol w:w="2970"/>
        <w:gridCol w:w="2880"/>
        <w:gridCol w:w="540"/>
        <w:gridCol w:w="1080"/>
      </w:tblGrid>
      <w:tr w:rsidR="008A2C28" w:rsidRPr="00891C09" w14:paraId="68B2B714"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AE324A" w14:textId="77777777" w:rsidR="008A2C28" w:rsidRPr="00891C09" w:rsidRDefault="008A2C28" w:rsidP="00A84238">
            <w:pPr>
              <w:spacing w:line="240" w:lineRule="auto"/>
              <w:rPr>
                <w:rFonts w:eastAsia="Times New Roman"/>
                <w:b/>
                <w:sz w:val="20"/>
              </w:rPr>
            </w:pPr>
            <w:r>
              <w:rPr>
                <w:rFonts w:eastAsia="Times New Roman"/>
                <w:b/>
                <w:sz w:val="20"/>
              </w:rPr>
              <w:t xml:space="preserve">Chromosome </w:t>
            </w:r>
            <w:r>
              <w:rPr>
                <w:rFonts w:eastAsia="Times New Roman"/>
                <w:b/>
                <w:sz w:val="20"/>
              </w:rPr>
              <w:br/>
              <w:t>&amp; Gene</w:t>
            </w:r>
          </w:p>
        </w:tc>
        <w:tc>
          <w:tcPr>
            <w:tcW w:w="540" w:type="dxa"/>
            <w:tcBorders>
              <w:top w:val="single" w:sz="6" w:space="0" w:color="CCCCCC"/>
              <w:left w:val="single" w:sz="6" w:space="0" w:color="CCCCCC"/>
              <w:bottom w:val="single" w:sz="6" w:space="0" w:color="CCCCCC"/>
              <w:right w:val="single" w:sz="6" w:space="0" w:color="CCCCCC"/>
            </w:tcBorders>
            <w:vAlign w:val="bottom"/>
          </w:tcPr>
          <w:p w14:paraId="54CC1879" w14:textId="77777777" w:rsidR="008A2C28" w:rsidRPr="00891C09" w:rsidRDefault="008A2C28" w:rsidP="00A84238">
            <w:pPr>
              <w:spacing w:line="240" w:lineRule="auto"/>
              <w:rPr>
                <w:rFonts w:eastAsia="Times New Roman"/>
                <w:b/>
                <w:sz w:val="20"/>
              </w:rPr>
            </w:pPr>
            <w:r w:rsidRPr="00891C09">
              <w:rPr>
                <w:rFonts w:eastAsia="Times New Roman"/>
                <w:b/>
                <w:sz w:val="20"/>
              </w:rPr>
              <w:t xml:space="preserve">ID </w:t>
            </w:r>
            <w:r>
              <w:rPr>
                <w:rFonts w:eastAsia="Times New Roman"/>
                <w:b/>
                <w:sz w:val="20"/>
              </w:rPr>
              <w:t>#</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D3C0C2" w14:textId="77777777" w:rsidR="008A2C28" w:rsidRPr="00891C09" w:rsidRDefault="008A2C28" w:rsidP="00A84238">
            <w:pPr>
              <w:spacing w:line="240" w:lineRule="auto"/>
              <w:rPr>
                <w:rFonts w:eastAsia="Times New Roman"/>
                <w:b/>
                <w:sz w:val="20"/>
              </w:rPr>
            </w:pPr>
            <w:r w:rsidRPr="00891C09">
              <w:rPr>
                <w:rFonts w:eastAsia="Times New Roman"/>
                <w:b/>
                <w:sz w:val="20"/>
              </w:rPr>
              <w:t>Forward seq</w:t>
            </w:r>
            <w:r>
              <w:rPr>
                <w:rFonts w:eastAsia="Times New Roman"/>
                <w:b/>
                <w:sz w:val="20"/>
              </w:rPr>
              <w:t>uence</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96B469" w14:textId="77777777" w:rsidR="008A2C28" w:rsidRPr="00891C09" w:rsidRDefault="008A2C28" w:rsidP="00A84238">
            <w:pPr>
              <w:spacing w:line="240" w:lineRule="auto"/>
              <w:rPr>
                <w:rFonts w:eastAsia="Times New Roman"/>
                <w:b/>
                <w:sz w:val="20"/>
              </w:rPr>
            </w:pPr>
            <w:r w:rsidRPr="00891C09">
              <w:rPr>
                <w:rFonts w:eastAsia="Times New Roman"/>
                <w:b/>
                <w:sz w:val="20"/>
              </w:rPr>
              <w:t>Reverse seq</w:t>
            </w:r>
            <w:r>
              <w:rPr>
                <w:rFonts w:eastAsia="Times New Roman"/>
                <w:b/>
                <w:sz w:val="20"/>
              </w:rPr>
              <w:t>uence</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93E321" w14:textId="77777777" w:rsidR="008A2C28" w:rsidRPr="00891C09" w:rsidRDefault="008A2C28" w:rsidP="00A84238">
            <w:pPr>
              <w:spacing w:line="240" w:lineRule="auto"/>
              <w:rPr>
                <w:rFonts w:eastAsia="Times New Roman"/>
                <w:b/>
                <w:sz w:val="20"/>
              </w:rPr>
            </w:pPr>
            <w:r w:rsidRPr="00891C09">
              <w:rPr>
                <w:rFonts w:eastAsia="Times New Roman"/>
                <w:b/>
                <w:sz w:val="20"/>
              </w:rPr>
              <w:t>Size</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7D51AA" w14:textId="77777777" w:rsidR="008A2C28" w:rsidRPr="00891C09" w:rsidRDefault="008A2C28" w:rsidP="00A84238">
            <w:pPr>
              <w:spacing w:line="240" w:lineRule="auto"/>
              <w:rPr>
                <w:rFonts w:eastAsia="Times New Roman"/>
                <w:b/>
                <w:sz w:val="20"/>
              </w:rPr>
            </w:pPr>
            <w:r w:rsidRPr="00891C09">
              <w:rPr>
                <w:rFonts w:eastAsia="Times New Roman"/>
                <w:b/>
                <w:sz w:val="20"/>
              </w:rPr>
              <w:t xml:space="preserve">Location (start of </w:t>
            </w:r>
            <w:r>
              <w:rPr>
                <w:rFonts w:eastAsia="Times New Roman"/>
                <w:b/>
                <w:sz w:val="20"/>
              </w:rPr>
              <w:t>SSR</w:t>
            </w:r>
            <w:r w:rsidRPr="00891C09">
              <w:rPr>
                <w:rFonts w:eastAsia="Times New Roman"/>
                <w:b/>
                <w:sz w:val="20"/>
              </w:rPr>
              <w:t>)</w:t>
            </w:r>
          </w:p>
        </w:tc>
      </w:tr>
      <w:tr w:rsidR="008A2C28" w:rsidRPr="00891C09" w14:paraId="2E0EB7ED"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266FAE" w14:textId="77777777" w:rsidR="008A2C28" w:rsidRPr="00891C09" w:rsidRDefault="008A2C28" w:rsidP="00A84238">
            <w:pPr>
              <w:spacing w:line="240" w:lineRule="auto"/>
              <w:rPr>
                <w:rFonts w:eastAsia="Times New Roman"/>
                <w:sz w:val="20"/>
              </w:rPr>
            </w:pPr>
            <w:r w:rsidRPr="00891C09">
              <w:rPr>
                <w:rFonts w:eastAsia="Times New Roman"/>
                <w:sz w:val="20"/>
              </w:rPr>
              <w:t>1: Heavy metal transport/detox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7C9731E3" w14:textId="77777777" w:rsidR="008A2C28" w:rsidRPr="00891C09" w:rsidRDefault="008A2C28" w:rsidP="00A84238">
            <w:pPr>
              <w:spacing w:line="240" w:lineRule="auto"/>
              <w:rPr>
                <w:rFonts w:eastAsia="Times New Roman"/>
                <w:sz w:val="20"/>
              </w:rPr>
            </w:pPr>
            <w:r w:rsidRPr="00891C09">
              <w:rPr>
                <w:rFonts w:eastAsia="Times New Roman"/>
                <w:sz w:val="20"/>
              </w:rPr>
              <w:t>366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61BCD6" w14:textId="77777777" w:rsidR="008A2C28" w:rsidRPr="00891C09" w:rsidRDefault="008A2C28" w:rsidP="00A84238">
            <w:pPr>
              <w:spacing w:line="240" w:lineRule="auto"/>
              <w:rPr>
                <w:rFonts w:eastAsia="Times New Roman"/>
                <w:sz w:val="20"/>
              </w:rPr>
            </w:pPr>
            <w:r w:rsidRPr="00891C09">
              <w:rPr>
                <w:rFonts w:eastAsia="Times New Roman"/>
                <w:sz w:val="20"/>
              </w:rPr>
              <w:t xml:space="preserve">TCTTGATCATTACTCCTTTT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9642D1" w14:textId="77777777" w:rsidR="008A2C28" w:rsidRPr="00891C09" w:rsidRDefault="008A2C28" w:rsidP="00A84238">
            <w:pPr>
              <w:spacing w:line="240" w:lineRule="auto"/>
              <w:rPr>
                <w:rFonts w:eastAsia="Times New Roman"/>
                <w:sz w:val="20"/>
              </w:rPr>
            </w:pPr>
            <w:r w:rsidRPr="00891C09">
              <w:rPr>
                <w:rFonts w:eastAsia="Times New Roman"/>
                <w:sz w:val="20"/>
              </w:rPr>
              <w:t xml:space="preserve">TCTTGATCATTACTCCTTTT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8E4D66" w14:textId="77777777" w:rsidR="008A2C28" w:rsidRPr="00891C09" w:rsidRDefault="008A2C28" w:rsidP="00A84238">
            <w:pPr>
              <w:spacing w:line="240" w:lineRule="auto"/>
              <w:jc w:val="right"/>
              <w:rPr>
                <w:rFonts w:eastAsia="Times New Roman"/>
                <w:sz w:val="20"/>
              </w:rPr>
            </w:pPr>
            <w:r w:rsidRPr="00891C09">
              <w:rPr>
                <w:rFonts w:eastAsia="Times New Roman"/>
                <w:sz w:val="20"/>
              </w:rPr>
              <w:t>349</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3C3D75" w14:textId="77777777" w:rsidR="008A2C28" w:rsidRPr="00891C09" w:rsidRDefault="008A2C28" w:rsidP="00A84238">
            <w:pPr>
              <w:spacing w:line="240" w:lineRule="auto"/>
              <w:jc w:val="right"/>
              <w:rPr>
                <w:rFonts w:eastAsia="Times New Roman"/>
                <w:sz w:val="20"/>
              </w:rPr>
            </w:pPr>
            <w:r w:rsidRPr="00891C09">
              <w:rPr>
                <w:rFonts w:eastAsia="Times New Roman"/>
                <w:sz w:val="20"/>
              </w:rPr>
              <w:t>2113720</w:t>
            </w:r>
          </w:p>
        </w:tc>
      </w:tr>
      <w:tr w:rsidR="008A2C28" w:rsidRPr="00891C09" w14:paraId="4DBA2D2E"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B2D3D8" w14:textId="77777777" w:rsidR="008A2C28" w:rsidRPr="00891C09" w:rsidRDefault="008A2C28" w:rsidP="00A84238">
            <w:pPr>
              <w:spacing w:line="240" w:lineRule="auto"/>
              <w:rPr>
                <w:rFonts w:eastAsia="Times New Roman"/>
                <w:sz w:val="20"/>
              </w:rPr>
            </w:pPr>
            <w:r w:rsidRPr="00891C09">
              <w:rPr>
                <w:rFonts w:eastAsia="Times New Roman"/>
                <w:sz w:val="20"/>
              </w:rPr>
              <w:t>1: ZIP9</w:t>
            </w:r>
          </w:p>
        </w:tc>
        <w:tc>
          <w:tcPr>
            <w:tcW w:w="540" w:type="dxa"/>
            <w:tcBorders>
              <w:top w:val="single" w:sz="6" w:space="0" w:color="CCCCCC"/>
              <w:left w:val="single" w:sz="6" w:space="0" w:color="CCCCCC"/>
              <w:bottom w:val="single" w:sz="6" w:space="0" w:color="CCCCCC"/>
              <w:right w:val="single" w:sz="6" w:space="0" w:color="CCCCCC"/>
            </w:tcBorders>
            <w:vAlign w:val="bottom"/>
          </w:tcPr>
          <w:p w14:paraId="3875C9A7" w14:textId="77777777" w:rsidR="008A2C28" w:rsidRPr="00891C09" w:rsidRDefault="008A2C28" w:rsidP="00A84238">
            <w:pPr>
              <w:spacing w:line="240" w:lineRule="auto"/>
              <w:rPr>
                <w:rFonts w:eastAsia="Times New Roman"/>
                <w:sz w:val="20"/>
              </w:rPr>
            </w:pPr>
            <w:r w:rsidRPr="00891C09">
              <w:rPr>
                <w:rFonts w:eastAsia="Times New Roman"/>
                <w:sz w:val="20"/>
              </w:rPr>
              <w:t>530</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C5F0C0" w14:textId="77777777" w:rsidR="008A2C28" w:rsidRPr="00891C09" w:rsidRDefault="008A2C28" w:rsidP="00A84238">
            <w:pPr>
              <w:spacing w:line="240" w:lineRule="auto"/>
              <w:rPr>
                <w:rFonts w:eastAsia="Times New Roman"/>
                <w:sz w:val="20"/>
              </w:rPr>
            </w:pPr>
            <w:r w:rsidRPr="00891C09">
              <w:rPr>
                <w:rFonts w:eastAsia="Times New Roman"/>
                <w:sz w:val="20"/>
              </w:rPr>
              <w:t xml:space="preserve">CATTCATTCTTACACAAGGT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B1AA80" w14:textId="77777777" w:rsidR="008A2C28" w:rsidRPr="00891C09" w:rsidRDefault="008A2C28" w:rsidP="00A84238">
            <w:pPr>
              <w:spacing w:line="240" w:lineRule="auto"/>
              <w:rPr>
                <w:rFonts w:eastAsia="Times New Roman"/>
                <w:sz w:val="20"/>
              </w:rPr>
            </w:pPr>
            <w:r w:rsidRPr="00891C09">
              <w:rPr>
                <w:rFonts w:eastAsia="Times New Roman"/>
                <w:sz w:val="20"/>
              </w:rPr>
              <w:t xml:space="preserve">ACAATCAATACGTTTTAGGA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E6C58C" w14:textId="77777777" w:rsidR="008A2C28" w:rsidRPr="00891C09" w:rsidRDefault="008A2C28" w:rsidP="00A84238">
            <w:pPr>
              <w:spacing w:line="240" w:lineRule="auto"/>
              <w:jc w:val="right"/>
              <w:rPr>
                <w:rFonts w:eastAsia="Times New Roman"/>
                <w:sz w:val="20"/>
              </w:rPr>
            </w:pPr>
            <w:r w:rsidRPr="00891C09">
              <w:rPr>
                <w:rFonts w:eastAsia="Times New Roman"/>
                <w:sz w:val="20"/>
              </w:rPr>
              <w:t>391</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35458E" w14:textId="77777777" w:rsidR="008A2C28" w:rsidRPr="00891C09" w:rsidRDefault="008A2C28" w:rsidP="00A84238">
            <w:pPr>
              <w:spacing w:line="240" w:lineRule="auto"/>
              <w:jc w:val="right"/>
              <w:rPr>
                <w:rFonts w:eastAsia="Times New Roman"/>
                <w:sz w:val="20"/>
              </w:rPr>
            </w:pPr>
            <w:r w:rsidRPr="00891C09">
              <w:rPr>
                <w:rFonts w:eastAsia="Times New Roman"/>
                <w:sz w:val="20"/>
              </w:rPr>
              <w:t>3006991</w:t>
            </w:r>
          </w:p>
        </w:tc>
      </w:tr>
      <w:tr w:rsidR="008A2C28" w:rsidRPr="00891C09" w14:paraId="5EEF920B"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641A52" w14:textId="77777777" w:rsidR="008A2C28" w:rsidRPr="00891C09" w:rsidRDefault="008A2C28" w:rsidP="00A84238">
            <w:pPr>
              <w:spacing w:line="240" w:lineRule="auto"/>
              <w:rPr>
                <w:rFonts w:eastAsia="Times New Roman"/>
                <w:sz w:val="20"/>
              </w:rPr>
            </w:pPr>
            <w:r w:rsidRPr="00891C09">
              <w:rPr>
                <w:rFonts w:eastAsia="Times New Roman"/>
                <w:sz w:val="20"/>
              </w:rPr>
              <w:t>3: FRD3</w:t>
            </w:r>
          </w:p>
        </w:tc>
        <w:tc>
          <w:tcPr>
            <w:tcW w:w="540" w:type="dxa"/>
            <w:tcBorders>
              <w:top w:val="single" w:sz="6" w:space="0" w:color="CCCCCC"/>
              <w:left w:val="single" w:sz="6" w:space="0" w:color="CCCCCC"/>
              <w:bottom w:val="single" w:sz="6" w:space="0" w:color="CCCCCC"/>
              <w:right w:val="single" w:sz="6" w:space="0" w:color="CCCCCC"/>
            </w:tcBorders>
            <w:vAlign w:val="bottom"/>
          </w:tcPr>
          <w:p w14:paraId="6D52A91B" w14:textId="77777777" w:rsidR="008A2C28" w:rsidRPr="00891C09" w:rsidRDefault="008A2C28" w:rsidP="00A84238">
            <w:pPr>
              <w:spacing w:line="240" w:lineRule="auto"/>
              <w:rPr>
                <w:rFonts w:eastAsia="Times New Roman"/>
                <w:sz w:val="20"/>
              </w:rPr>
            </w:pPr>
            <w:r w:rsidRPr="00891C09">
              <w:rPr>
                <w:rFonts w:eastAsia="Times New Roman"/>
                <w:sz w:val="20"/>
              </w:rPr>
              <w:t>1906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2E719D" w14:textId="77777777" w:rsidR="008A2C28" w:rsidRPr="00891C09" w:rsidRDefault="008A2C28" w:rsidP="00A84238">
            <w:pPr>
              <w:spacing w:line="240" w:lineRule="auto"/>
              <w:rPr>
                <w:rFonts w:eastAsia="Times New Roman"/>
                <w:sz w:val="20"/>
              </w:rPr>
            </w:pPr>
            <w:r w:rsidRPr="00891C09">
              <w:rPr>
                <w:rFonts w:eastAsia="Times New Roman"/>
                <w:sz w:val="20"/>
              </w:rPr>
              <w:t xml:space="preserve">TCTTGTGTCATAAACTTCTGT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C950CD" w14:textId="77777777" w:rsidR="008A2C28" w:rsidRPr="00891C09" w:rsidRDefault="008A2C28" w:rsidP="00A84238">
            <w:pPr>
              <w:spacing w:line="240" w:lineRule="auto"/>
              <w:rPr>
                <w:rFonts w:eastAsia="Times New Roman"/>
                <w:sz w:val="20"/>
              </w:rPr>
            </w:pPr>
            <w:r w:rsidRPr="00891C09">
              <w:rPr>
                <w:rFonts w:eastAsia="Times New Roman"/>
                <w:sz w:val="20"/>
              </w:rPr>
              <w:t xml:space="preserve">AGGTCTCTAGAACCCTAAAA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2DAE3A" w14:textId="77777777" w:rsidR="008A2C28" w:rsidRPr="00891C09" w:rsidRDefault="008A2C28" w:rsidP="00A84238">
            <w:pPr>
              <w:spacing w:line="240" w:lineRule="auto"/>
              <w:jc w:val="right"/>
              <w:rPr>
                <w:rFonts w:eastAsia="Times New Roman"/>
                <w:sz w:val="20"/>
              </w:rPr>
            </w:pPr>
            <w:r w:rsidRPr="00891C09">
              <w:rPr>
                <w:rFonts w:eastAsia="Times New Roman"/>
                <w:sz w:val="20"/>
              </w:rPr>
              <w:t>400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81B452" w14:textId="77777777" w:rsidR="008A2C28" w:rsidRPr="00891C09" w:rsidRDefault="008A2C28" w:rsidP="00A84238">
            <w:pPr>
              <w:spacing w:line="240" w:lineRule="auto"/>
              <w:jc w:val="right"/>
              <w:rPr>
                <w:rFonts w:eastAsia="Times New Roman"/>
                <w:sz w:val="20"/>
              </w:rPr>
            </w:pPr>
            <w:r w:rsidRPr="00891C09">
              <w:rPr>
                <w:rFonts w:eastAsia="Times New Roman"/>
                <w:sz w:val="20"/>
              </w:rPr>
              <w:t>12414633</w:t>
            </w:r>
          </w:p>
        </w:tc>
      </w:tr>
      <w:tr w:rsidR="008A2C28" w:rsidRPr="00891C09" w14:paraId="5B097AE3"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C28B30" w14:textId="77777777" w:rsidR="008A2C28" w:rsidRPr="00891C09" w:rsidRDefault="008A2C28" w:rsidP="00A84238">
            <w:pPr>
              <w:spacing w:line="240" w:lineRule="auto"/>
              <w:rPr>
                <w:rFonts w:eastAsia="Times New Roman"/>
                <w:sz w:val="20"/>
              </w:rPr>
            </w:pPr>
            <w:r w:rsidRPr="00891C09">
              <w:rPr>
                <w:rFonts w:eastAsia="Times New Roman"/>
                <w:sz w:val="20"/>
              </w:rPr>
              <w:t>3: Multidrug resistance</w:t>
            </w:r>
          </w:p>
        </w:tc>
        <w:tc>
          <w:tcPr>
            <w:tcW w:w="540" w:type="dxa"/>
            <w:tcBorders>
              <w:top w:val="single" w:sz="6" w:space="0" w:color="CCCCCC"/>
              <w:left w:val="single" w:sz="6" w:space="0" w:color="CCCCCC"/>
              <w:bottom w:val="single" w:sz="6" w:space="0" w:color="CCCCCC"/>
              <w:right w:val="single" w:sz="6" w:space="0" w:color="CCCCCC"/>
            </w:tcBorders>
            <w:vAlign w:val="bottom"/>
          </w:tcPr>
          <w:p w14:paraId="6D626615" w14:textId="77777777" w:rsidR="008A2C28" w:rsidRPr="00891C09" w:rsidRDefault="008A2C28" w:rsidP="00A84238">
            <w:pPr>
              <w:spacing w:line="240" w:lineRule="auto"/>
              <w:rPr>
                <w:rFonts w:eastAsia="Times New Roman"/>
                <w:sz w:val="20"/>
              </w:rPr>
            </w:pPr>
            <w:r w:rsidRPr="00891C09">
              <w:rPr>
                <w:rFonts w:eastAsia="Times New Roman"/>
                <w:sz w:val="20"/>
              </w:rPr>
              <w:t>1906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F335ED" w14:textId="77777777" w:rsidR="008A2C28" w:rsidRPr="00891C09" w:rsidRDefault="008A2C28" w:rsidP="00A84238">
            <w:pPr>
              <w:spacing w:line="240" w:lineRule="auto"/>
              <w:rPr>
                <w:rFonts w:eastAsia="Times New Roman"/>
                <w:sz w:val="20"/>
              </w:rPr>
            </w:pPr>
            <w:r w:rsidRPr="00891C09">
              <w:rPr>
                <w:rFonts w:eastAsia="Times New Roman"/>
                <w:sz w:val="20"/>
              </w:rPr>
              <w:t xml:space="preserve">TCTTGTGTCATAAACTTCTGT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68C080" w14:textId="77777777" w:rsidR="008A2C28" w:rsidRPr="00891C09" w:rsidRDefault="008A2C28" w:rsidP="00A84238">
            <w:pPr>
              <w:spacing w:line="240" w:lineRule="auto"/>
              <w:rPr>
                <w:rFonts w:eastAsia="Times New Roman"/>
                <w:sz w:val="20"/>
              </w:rPr>
            </w:pPr>
            <w:r w:rsidRPr="00891C09">
              <w:rPr>
                <w:rFonts w:eastAsia="Times New Roman"/>
                <w:sz w:val="20"/>
              </w:rPr>
              <w:t xml:space="preserve">AGGTCTCTAGAACCCTAAAA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ADF500" w14:textId="77777777" w:rsidR="008A2C28" w:rsidRPr="00891C09" w:rsidRDefault="008A2C28" w:rsidP="00A84238">
            <w:pPr>
              <w:spacing w:line="240" w:lineRule="auto"/>
              <w:jc w:val="right"/>
              <w:rPr>
                <w:rFonts w:eastAsia="Times New Roman"/>
                <w:sz w:val="20"/>
              </w:rPr>
            </w:pPr>
            <w:r w:rsidRPr="00891C09">
              <w:rPr>
                <w:rFonts w:eastAsia="Times New Roman"/>
                <w:sz w:val="20"/>
              </w:rPr>
              <w:t>400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9CB647" w14:textId="77777777" w:rsidR="008A2C28" w:rsidRPr="00891C09" w:rsidRDefault="008A2C28" w:rsidP="00A84238">
            <w:pPr>
              <w:spacing w:line="240" w:lineRule="auto"/>
              <w:jc w:val="right"/>
              <w:rPr>
                <w:rFonts w:eastAsia="Times New Roman"/>
                <w:sz w:val="20"/>
              </w:rPr>
            </w:pPr>
            <w:r w:rsidRPr="00891C09">
              <w:rPr>
                <w:rFonts w:eastAsia="Times New Roman"/>
                <w:sz w:val="20"/>
              </w:rPr>
              <w:t>12414633</w:t>
            </w:r>
          </w:p>
        </w:tc>
      </w:tr>
      <w:tr w:rsidR="008A2C28" w:rsidRPr="00891C09" w14:paraId="6D50D03E"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BC400B" w14:textId="77777777" w:rsidR="008A2C28" w:rsidRPr="00891C09" w:rsidRDefault="008A2C28" w:rsidP="00A84238">
            <w:pPr>
              <w:spacing w:line="240" w:lineRule="auto"/>
              <w:rPr>
                <w:rFonts w:eastAsia="Times New Roman"/>
                <w:sz w:val="20"/>
              </w:rPr>
            </w:pPr>
            <w:r w:rsidRPr="00891C09">
              <w:rPr>
                <w:rFonts w:eastAsia="Times New Roman"/>
                <w:sz w:val="20"/>
              </w:rPr>
              <w:t>5: IRT1</w:t>
            </w:r>
          </w:p>
        </w:tc>
        <w:tc>
          <w:tcPr>
            <w:tcW w:w="540" w:type="dxa"/>
            <w:tcBorders>
              <w:top w:val="single" w:sz="6" w:space="0" w:color="CCCCCC"/>
              <w:left w:val="single" w:sz="6" w:space="0" w:color="CCCCCC"/>
              <w:bottom w:val="single" w:sz="6" w:space="0" w:color="CCCCCC"/>
              <w:right w:val="single" w:sz="6" w:space="0" w:color="CCCCCC"/>
            </w:tcBorders>
            <w:vAlign w:val="bottom"/>
          </w:tcPr>
          <w:p w14:paraId="71F196D9" w14:textId="77777777" w:rsidR="008A2C28" w:rsidRPr="00891C09" w:rsidRDefault="008A2C28" w:rsidP="00A84238">
            <w:pPr>
              <w:spacing w:line="240" w:lineRule="auto"/>
              <w:rPr>
                <w:rFonts w:eastAsia="Times New Roman"/>
                <w:sz w:val="20"/>
              </w:rPr>
            </w:pPr>
            <w:r w:rsidRPr="00891C09">
              <w:rPr>
                <w:rFonts w:eastAsia="Times New Roman"/>
                <w:sz w:val="20"/>
              </w:rPr>
              <w:t>4918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34ED27" w14:textId="77777777" w:rsidR="008A2C28" w:rsidRPr="00891C09" w:rsidRDefault="008A2C28" w:rsidP="00A84238">
            <w:pPr>
              <w:spacing w:line="240" w:lineRule="auto"/>
              <w:rPr>
                <w:rFonts w:eastAsia="Times New Roman"/>
                <w:sz w:val="20"/>
              </w:rPr>
            </w:pPr>
            <w:r w:rsidRPr="00891C09">
              <w:rPr>
                <w:rFonts w:eastAsia="Times New Roman"/>
                <w:sz w:val="20"/>
              </w:rPr>
              <w:t xml:space="preserve">ATAAATAATGGACAATGCAC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7AE7C7" w14:textId="77777777" w:rsidR="008A2C28" w:rsidRPr="00891C09" w:rsidRDefault="008A2C28" w:rsidP="00A84238">
            <w:pPr>
              <w:spacing w:line="240" w:lineRule="auto"/>
              <w:rPr>
                <w:rFonts w:eastAsia="Times New Roman"/>
                <w:sz w:val="20"/>
              </w:rPr>
            </w:pPr>
            <w:r w:rsidRPr="00891C09">
              <w:rPr>
                <w:rFonts w:eastAsia="Times New Roman"/>
                <w:sz w:val="20"/>
              </w:rPr>
              <w:t xml:space="preserve">GCTTTCTCTCTCTTTCTCTC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1AABBE" w14:textId="77777777" w:rsidR="008A2C28" w:rsidRPr="00891C09" w:rsidRDefault="008A2C28" w:rsidP="00A84238">
            <w:pPr>
              <w:spacing w:line="240" w:lineRule="auto"/>
              <w:jc w:val="right"/>
              <w:rPr>
                <w:rFonts w:eastAsia="Times New Roman"/>
                <w:sz w:val="20"/>
              </w:rPr>
            </w:pPr>
            <w:r w:rsidRPr="00891C09">
              <w:rPr>
                <w:rFonts w:eastAsia="Times New Roman"/>
                <w:sz w:val="20"/>
              </w:rPr>
              <w:t>271</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3B419C" w14:textId="77777777" w:rsidR="008A2C28" w:rsidRPr="00891C09" w:rsidRDefault="008A2C28" w:rsidP="00A84238">
            <w:pPr>
              <w:spacing w:line="240" w:lineRule="auto"/>
              <w:jc w:val="right"/>
              <w:rPr>
                <w:rFonts w:eastAsia="Times New Roman"/>
                <w:sz w:val="20"/>
              </w:rPr>
            </w:pPr>
            <w:r w:rsidRPr="00891C09">
              <w:rPr>
                <w:rFonts w:eastAsia="Times New Roman"/>
                <w:sz w:val="20"/>
              </w:rPr>
              <w:t>41531310</w:t>
            </w:r>
          </w:p>
        </w:tc>
      </w:tr>
      <w:tr w:rsidR="008A2C28" w:rsidRPr="00891C09" w14:paraId="58090584"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51BACE" w14:textId="77777777" w:rsidR="008A2C28" w:rsidRPr="00891C09" w:rsidRDefault="008A2C28" w:rsidP="00A84238">
            <w:pPr>
              <w:spacing w:line="240" w:lineRule="auto"/>
              <w:rPr>
                <w:rFonts w:eastAsia="Times New Roman"/>
                <w:sz w:val="20"/>
              </w:rPr>
            </w:pPr>
            <w:r w:rsidRPr="00891C09">
              <w:rPr>
                <w:rFonts w:eastAsia="Times New Roman"/>
                <w:sz w:val="20"/>
              </w:rPr>
              <w:t>5: FER1</w:t>
            </w:r>
          </w:p>
        </w:tc>
        <w:tc>
          <w:tcPr>
            <w:tcW w:w="540" w:type="dxa"/>
            <w:tcBorders>
              <w:top w:val="single" w:sz="6" w:space="0" w:color="CCCCCC"/>
              <w:left w:val="single" w:sz="6" w:space="0" w:color="CCCCCC"/>
              <w:bottom w:val="single" w:sz="6" w:space="0" w:color="CCCCCC"/>
              <w:right w:val="single" w:sz="6" w:space="0" w:color="CCCCCC"/>
            </w:tcBorders>
            <w:vAlign w:val="bottom"/>
          </w:tcPr>
          <w:p w14:paraId="6A785A68" w14:textId="77777777" w:rsidR="008A2C28" w:rsidRPr="00891C09" w:rsidRDefault="008A2C28" w:rsidP="00A84238">
            <w:pPr>
              <w:spacing w:line="240" w:lineRule="auto"/>
              <w:rPr>
                <w:rFonts w:eastAsia="Times New Roman"/>
                <w:sz w:val="20"/>
              </w:rPr>
            </w:pPr>
            <w:r w:rsidRPr="00891C09">
              <w:rPr>
                <w:rFonts w:eastAsia="Times New Roman"/>
                <w:sz w:val="20"/>
              </w:rPr>
              <w:t>5086</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31455D" w14:textId="77777777" w:rsidR="008A2C28" w:rsidRPr="00891C09" w:rsidRDefault="008A2C28" w:rsidP="00A84238">
            <w:pPr>
              <w:spacing w:line="240" w:lineRule="auto"/>
              <w:rPr>
                <w:rFonts w:eastAsia="Times New Roman"/>
                <w:sz w:val="20"/>
              </w:rPr>
            </w:pPr>
            <w:r w:rsidRPr="00891C09">
              <w:rPr>
                <w:rFonts w:eastAsia="Times New Roman"/>
                <w:sz w:val="20"/>
              </w:rPr>
              <w:t xml:space="preserve">TTAAAGCAGTGGAGTTTTAC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3EC4BF" w14:textId="77777777" w:rsidR="008A2C28" w:rsidRPr="00891C09" w:rsidRDefault="008A2C28" w:rsidP="00A84238">
            <w:pPr>
              <w:spacing w:line="240" w:lineRule="auto"/>
              <w:rPr>
                <w:rFonts w:eastAsia="Times New Roman"/>
                <w:sz w:val="20"/>
              </w:rPr>
            </w:pPr>
            <w:r w:rsidRPr="00891C09">
              <w:rPr>
                <w:rFonts w:eastAsia="Times New Roman"/>
                <w:sz w:val="20"/>
              </w:rPr>
              <w:t xml:space="preserve">CTCTTGATGTGTTCTGATTT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0EA38F" w14:textId="77777777" w:rsidR="008A2C28" w:rsidRPr="00891C09" w:rsidRDefault="008A2C28" w:rsidP="00A84238">
            <w:pPr>
              <w:spacing w:line="240" w:lineRule="auto"/>
              <w:jc w:val="right"/>
              <w:rPr>
                <w:rFonts w:eastAsia="Times New Roman"/>
                <w:sz w:val="20"/>
              </w:rPr>
            </w:pPr>
            <w:r w:rsidRPr="00891C09">
              <w:rPr>
                <w:rFonts w:eastAsia="Times New Roman"/>
                <w:sz w:val="20"/>
              </w:rPr>
              <w:t>243</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A58C6D" w14:textId="77777777" w:rsidR="008A2C28" w:rsidRPr="00891C09" w:rsidRDefault="008A2C28" w:rsidP="00A84238">
            <w:pPr>
              <w:spacing w:line="240" w:lineRule="auto"/>
              <w:jc w:val="right"/>
              <w:rPr>
                <w:rFonts w:eastAsia="Times New Roman"/>
                <w:sz w:val="20"/>
              </w:rPr>
            </w:pPr>
            <w:r w:rsidRPr="00891C09">
              <w:rPr>
                <w:rFonts w:eastAsia="Times New Roman"/>
                <w:sz w:val="20"/>
              </w:rPr>
              <w:t>42530670</w:t>
            </w:r>
          </w:p>
        </w:tc>
      </w:tr>
      <w:tr w:rsidR="008A2C28" w:rsidRPr="00891C09" w14:paraId="68A0FF67"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258393" w14:textId="77777777" w:rsidR="008A2C28" w:rsidRPr="00891C09" w:rsidRDefault="008A2C28" w:rsidP="00A84238">
            <w:pPr>
              <w:spacing w:line="240" w:lineRule="auto"/>
              <w:rPr>
                <w:rFonts w:eastAsia="Times New Roman"/>
                <w:sz w:val="20"/>
              </w:rPr>
            </w:pPr>
            <w:r w:rsidRPr="00891C09">
              <w:rPr>
                <w:rFonts w:eastAsia="Times New Roman"/>
                <w:sz w:val="20"/>
              </w:rPr>
              <w:t>5: Heavy metal transport/detox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53358A73" w14:textId="77777777" w:rsidR="008A2C28" w:rsidRPr="00891C09" w:rsidRDefault="008A2C28" w:rsidP="00A84238">
            <w:pPr>
              <w:spacing w:line="240" w:lineRule="auto"/>
              <w:rPr>
                <w:rFonts w:eastAsia="Times New Roman"/>
                <w:sz w:val="20"/>
              </w:rPr>
            </w:pPr>
            <w:r w:rsidRPr="00891C09">
              <w:rPr>
                <w:rFonts w:eastAsia="Times New Roman"/>
                <w:sz w:val="20"/>
              </w:rPr>
              <w:t>5123</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0D34EB" w14:textId="77777777" w:rsidR="008A2C28" w:rsidRPr="00891C09" w:rsidRDefault="008A2C28" w:rsidP="00A84238">
            <w:pPr>
              <w:spacing w:line="240" w:lineRule="auto"/>
              <w:rPr>
                <w:rFonts w:eastAsia="Times New Roman"/>
                <w:sz w:val="20"/>
              </w:rPr>
            </w:pPr>
            <w:r w:rsidRPr="00891C09">
              <w:rPr>
                <w:rFonts w:eastAsia="Times New Roman"/>
                <w:sz w:val="20"/>
              </w:rPr>
              <w:t xml:space="preserve">CAAAAACGACTCTACTCAAC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B3FEBA" w14:textId="77777777" w:rsidR="008A2C28" w:rsidRPr="00891C09" w:rsidRDefault="008A2C28" w:rsidP="00A84238">
            <w:pPr>
              <w:spacing w:line="240" w:lineRule="auto"/>
              <w:rPr>
                <w:rFonts w:eastAsia="Times New Roman"/>
                <w:sz w:val="20"/>
              </w:rPr>
            </w:pPr>
            <w:r w:rsidRPr="00891C09">
              <w:rPr>
                <w:rFonts w:eastAsia="Times New Roman"/>
                <w:sz w:val="20"/>
              </w:rPr>
              <w:t xml:space="preserve">CAAAAAGGTAATCATCTCTG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3FF9DD" w14:textId="77777777" w:rsidR="008A2C28" w:rsidRPr="00891C09" w:rsidRDefault="008A2C28" w:rsidP="00A84238">
            <w:pPr>
              <w:spacing w:line="240" w:lineRule="auto"/>
              <w:jc w:val="right"/>
              <w:rPr>
                <w:rFonts w:eastAsia="Times New Roman"/>
                <w:sz w:val="20"/>
              </w:rPr>
            </w:pPr>
            <w:r w:rsidRPr="00891C09">
              <w:rPr>
                <w:rFonts w:eastAsia="Times New Roman"/>
                <w:sz w:val="20"/>
              </w:rPr>
              <w:t>228</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617A63" w14:textId="77777777" w:rsidR="008A2C28" w:rsidRPr="00891C09" w:rsidRDefault="008A2C28" w:rsidP="00A84238">
            <w:pPr>
              <w:spacing w:line="240" w:lineRule="auto"/>
              <w:jc w:val="right"/>
              <w:rPr>
                <w:rFonts w:eastAsia="Times New Roman"/>
                <w:sz w:val="20"/>
              </w:rPr>
            </w:pPr>
            <w:r w:rsidRPr="00891C09">
              <w:rPr>
                <w:rFonts w:eastAsia="Times New Roman"/>
                <w:sz w:val="20"/>
              </w:rPr>
              <w:t>42725498</w:t>
            </w:r>
          </w:p>
        </w:tc>
      </w:tr>
      <w:tr w:rsidR="008A2C28" w:rsidRPr="00891C09" w14:paraId="21C40795"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7311A6" w14:textId="77777777" w:rsidR="008A2C28" w:rsidRPr="00891C09" w:rsidRDefault="008A2C28" w:rsidP="00A84238">
            <w:pPr>
              <w:spacing w:line="240" w:lineRule="auto"/>
              <w:rPr>
                <w:rFonts w:eastAsia="Times New Roman"/>
                <w:sz w:val="20"/>
              </w:rPr>
            </w:pPr>
            <w:r w:rsidRPr="00891C09">
              <w:rPr>
                <w:rFonts w:eastAsia="Times New Roman"/>
                <w:sz w:val="20"/>
              </w:rPr>
              <w:t xml:space="preserve">5: </w:t>
            </w:r>
            <w:proofErr w:type="gramStart"/>
            <w:r w:rsidRPr="00891C09">
              <w:rPr>
                <w:rFonts w:eastAsia="Times New Roman"/>
                <w:sz w:val="20"/>
              </w:rPr>
              <w:t>FRD3(</w:t>
            </w:r>
            <w:proofErr w:type="gramEnd"/>
            <w:r w:rsidRPr="00891C09">
              <w:rPr>
                <w:rFonts w:eastAsia="Times New Roman"/>
                <w:sz w:val="20"/>
              </w:rPr>
              <w:t>1)</w:t>
            </w:r>
          </w:p>
        </w:tc>
        <w:tc>
          <w:tcPr>
            <w:tcW w:w="540" w:type="dxa"/>
            <w:tcBorders>
              <w:top w:val="single" w:sz="6" w:space="0" w:color="CCCCCC"/>
              <w:left w:val="single" w:sz="6" w:space="0" w:color="CCCCCC"/>
              <w:bottom w:val="single" w:sz="6" w:space="0" w:color="CCCCCC"/>
              <w:right w:val="single" w:sz="6" w:space="0" w:color="CCCCCC"/>
            </w:tcBorders>
            <w:vAlign w:val="bottom"/>
          </w:tcPr>
          <w:p w14:paraId="7078D11D" w14:textId="77777777" w:rsidR="008A2C28" w:rsidRPr="00891C09" w:rsidRDefault="008A2C28" w:rsidP="00A84238">
            <w:pPr>
              <w:spacing w:line="240" w:lineRule="auto"/>
              <w:rPr>
                <w:rFonts w:eastAsia="Times New Roman"/>
                <w:sz w:val="20"/>
              </w:rPr>
            </w:pPr>
            <w:r w:rsidRPr="00891C09">
              <w:rPr>
                <w:rFonts w:eastAsia="Times New Roman"/>
                <w:sz w:val="20"/>
              </w:rPr>
              <w:t>5230</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FB2E22" w14:textId="77777777" w:rsidR="008A2C28" w:rsidRPr="00891C09" w:rsidRDefault="008A2C28" w:rsidP="00A84238">
            <w:pPr>
              <w:spacing w:line="240" w:lineRule="auto"/>
              <w:rPr>
                <w:rFonts w:eastAsia="Times New Roman"/>
                <w:sz w:val="20"/>
              </w:rPr>
            </w:pPr>
            <w:r w:rsidRPr="00891C09">
              <w:rPr>
                <w:rFonts w:eastAsia="Times New Roman"/>
                <w:sz w:val="20"/>
              </w:rPr>
              <w:t xml:space="preserve">AATTTTAGATGCAACTTTTG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25BE11" w14:textId="77777777" w:rsidR="008A2C28" w:rsidRPr="00891C09" w:rsidRDefault="008A2C28" w:rsidP="00A84238">
            <w:pPr>
              <w:spacing w:line="240" w:lineRule="auto"/>
              <w:rPr>
                <w:rFonts w:eastAsia="Times New Roman"/>
                <w:sz w:val="20"/>
              </w:rPr>
            </w:pPr>
            <w:r w:rsidRPr="00891C09">
              <w:rPr>
                <w:rFonts w:eastAsia="Times New Roman"/>
                <w:sz w:val="20"/>
              </w:rPr>
              <w:t xml:space="preserve">AGTGCAGACTCGAAATATAA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F98BB5" w14:textId="77777777" w:rsidR="008A2C28" w:rsidRPr="00891C09" w:rsidRDefault="008A2C28" w:rsidP="00A84238">
            <w:pPr>
              <w:spacing w:line="240" w:lineRule="auto"/>
              <w:jc w:val="right"/>
              <w:rPr>
                <w:rFonts w:eastAsia="Times New Roman"/>
                <w:sz w:val="20"/>
              </w:rPr>
            </w:pPr>
            <w:r w:rsidRPr="00891C09">
              <w:rPr>
                <w:rFonts w:eastAsia="Times New Roman"/>
                <w:sz w:val="20"/>
              </w:rPr>
              <w:t>353</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719091" w14:textId="77777777" w:rsidR="008A2C28" w:rsidRPr="00891C09" w:rsidRDefault="008A2C28" w:rsidP="00A84238">
            <w:pPr>
              <w:spacing w:line="240" w:lineRule="auto"/>
              <w:jc w:val="right"/>
              <w:rPr>
                <w:rFonts w:eastAsia="Times New Roman"/>
                <w:sz w:val="20"/>
              </w:rPr>
            </w:pPr>
            <w:r w:rsidRPr="00891C09">
              <w:rPr>
                <w:rFonts w:eastAsia="Times New Roman"/>
                <w:sz w:val="20"/>
              </w:rPr>
              <w:t>43547983</w:t>
            </w:r>
          </w:p>
        </w:tc>
      </w:tr>
      <w:tr w:rsidR="008A2C28" w:rsidRPr="00891C09" w14:paraId="37CF9F9E"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63B119" w14:textId="77777777" w:rsidR="008A2C28" w:rsidRPr="00891C09" w:rsidRDefault="008A2C28" w:rsidP="00A84238">
            <w:pPr>
              <w:spacing w:line="240" w:lineRule="auto"/>
              <w:rPr>
                <w:rFonts w:eastAsia="Times New Roman"/>
                <w:sz w:val="20"/>
              </w:rPr>
            </w:pPr>
            <w:r w:rsidRPr="00891C09">
              <w:rPr>
                <w:rFonts w:eastAsia="Times New Roman"/>
                <w:sz w:val="20"/>
              </w:rPr>
              <w:t xml:space="preserve">5: </w:t>
            </w:r>
            <w:proofErr w:type="gramStart"/>
            <w:r w:rsidRPr="00891C09">
              <w:rPr>
                <w:rFonts w:eastAsia="Times New Roman"/>
                <w:sz w:val="20"/>
              </w:rPr>
              <w:t>FRD3(</w:t>
            </w:r>
            <w:proofErr w:type="gramEnd"/>
            <w:r w:rsidRPr="00891C09">
              <w:rPr>
                <w:rFonts w:eastAsia="Times New Roman"/>
                <w:sz w:val="20"/>
              </w:rPr>
              <w:t>2)</w:t>
            </w:r>
          </w:p>
        </w:tc>
        <w:tc>
          <w:tcPr>
            <w:tcW w:w="540" w:type="dxa"/>
            <w:tcBorders>
              <w:top w:val="single" w:sz="6" w:space="0" w:color="CCCCCC"/>
              <w:left w:val="single" w:sz="6" w:space="0" w:color="CCCCCC"/>
              <w:bottom w:val="single" w:sz="6" w:space="0" w:color="CCCCCC"/>
              <w:right w:val="single" w:sz="6" w:space="0" w:color="CCCCCC"/>
            </w:tcBorders>
            <w:vAlign w:val="bottom"/>
          </w:tcPr>
          <w:p w14:paraId="238E0159" w14:textId="77777777" w:rsidR="008A2C28" w:rsidRPr="00891C09" w:rsidRDefault="008A2C28" w:rsidP="00A84238">
            <w:pPr>
              <w:spacing w:line="240" w:lineRule="auto"/>
              <w:rPr>
                <w:rFonts w:eastAsia="Times New Roman"/>
                <w:sz w:val="20"/>
              </w:rPr>
            </w:pPr>
            <w:r w:rsidRPr="00891C09">
              <w:rPr>
                <w:rFonts w:eastAsia="Times New Roman"/>
                <w:sz w:val="20"/>
              </w:rPr>
              <w:t>5245</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D67127" w14:textId="77777777" w:rsidR="008A2C28" w:rsidRPr="00891C09" w:rsidRDefault="008A2C28" w:rsidP="00A84238">
            <w:pPr>
              <w:spacing w:line="240" w:lineRule="auto"/>
              <w:rPr>
                <w:rFonts w:eastAsia="Times New Roman"/>
                <w:sz w:val="20"/>
              </w:rPr>
            </w:pPr>
            <w:r w:rsidRPr="00891C09">
              <w:rPr>
                <w:rFonts w:eastAsia="Times New Roman"/>
                <w:sz w:val="20"/>
              </w:rPr>
              <w:t xml:space="preserve">TTTTCTCAGTGAAACAAAAT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BF9306" w14:textId="77777777" w:rsidR="008A2C28" w:rsidRPr="00891C09" w:rsidRDefault="008A2C28" w:rsidP="00A84238">
            <w:pPr>
              <w:spacing w:line="240" w:lineRule="auto"/>
              <w:rPr>
                <w:rFonts w:eastAsia="Times New Roman"/>
                <w:sz w:val="20"/>
              </w:rPr>
            </w:pPr>
            <w:r w:rsidRPr="00891C09">
              <w:rPr>
                <w:rFonts w:eastAsia="Times New Roman"/>
                <w:sz w:val="20"/>
              </w:rPr>
              <w:t xml:space="preserve">CCCACCTATCTCTCTCTAAT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782D51" w14:textId="77777777" w:rsidR="008A2C28" w:rsidRPr="00891C09" w:rsidRDefault="008A2C28" w:rsidP="00A84238">
            <w:pPr>
              <w:spacing w:line="240" w:lineRule="auto"/>
              <w:jc w:val="right"/>
              <w:rPr>
                <w:rFonts w:eastAsia="Times New Roman"/>
                <w:sz w:val="20"/>
              </w:rPr>
            </w:pPr>
            <w:r w:rsidRPr="00891C09">
              <w:rPr>
                <w:rFonts w:eastAsia="Times New Roman"/>
                <w:sz w:val="20"/>
              </w:rPr>
              <w:t>310</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6F31A1" w14:textId="77777777" w:rsidR="008A2C28" w:rsidRPr="00891C09" w:rsidRDefault="008A2C28" w:rsidP="00A84238">
            <w:pPr>
              <w:spacing w:line="240" w:lineRule="auto"/>
              <w:jc w:val="right"/>
              <w:rPr>
                <w:rFonts w:eastAsia="Times New Roman"/>
                <w:sz w:val="20"/>
              </w:rPr>
            </w:pPr>
            <w:r w:rsidRPr="00891C09">
              <w:rPr>
                <w:rFonts w:eastAsia="Times New Roman"/>
                <w:sz w:val="20"/>
              </w:rPr>
              <w:t>43620523</w:t>
            </w:r>
          </w:p>
        </w:tc>
      </w:tr>
      <w:tr w:rsidR="008A2C28" w:rsidRPr="00891C09" w14:paraId="440A720D"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2B37BB" w14:textId="77777777" w:rsidR="008A2C28" w:rsidRPr="00891C09" w:rsidRDefault="008A2C28" w:rsidP="00A84238">
            <w:pPr>
              <w:spacing w:line="240" w:lineRule="auto"/>
              <w:rPr>
                <w:rFonts w:eastAsia="Times New Roman"/>
                <w:sz w:val="20"/>
              </w:rPr>
            </w:pPr>
            <w:r w:rsidRPr="00891C09">
              <w:rPr>
                <w:rFonts w:eastAsia="Times New Roman"/>
                <w:sz w:val="20"/>
              </w:rPr>
              <w:t>8: AHA</w:t>
            </w:r>
          </w:p>
        </w:tc>
        <w:tc>
          <w:tcPr>
            <w:tcW w:w="540" w:type="dxa"/>
            <w:tcBorders>
              <w:top w:val="single" w:sz="6" w:space="0" w:color="CCCCCC"/>
              <w:left w:val="single" w:sz="6" w:space="0" w:color="CCCCCC"/>
              <w:bottom w:val="single" w:sz="6" w:space="0" w:color="CCCCCC"/>
              <w:right w:val="single" w:sz="6" w:space="0" w:color="CCCCCC"/>
            </w:tcBorders>
            <w:vAlign w:val="bottom"/>
          </w:tcPr>
          <w:p w14:paraId="1C05D7C7" w14:textId="77777777" w:rsidR="008A2C28" w:rsidRPr="00891C09" w:rsidRDefault="008A2C28" w:rsidP="00A84238">
            <w:pPr>
              <w:spacing w:line="240" w:lineRule="auto"/>
              <w:rPr>
                <w:rFonts w:eastAsia="Times New Roman"/>
                <w:sz w:val="20"/>
              </w:rPr>
            </w:pPr>
            <w:r w:rsidRPr="00891C09">
              <w:rPr>
                <w:rFonts w:eastAsia="Times New Roman"/>
                <w:sz w:val="20"/>
              </w:rPr>
              <w:t>3918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33B4C7" w14:textId="77777777" w:rsidR="008A2C28" w:rsidRPr="00891C09" w:rsidRDefault="008A2C28" w:rsidP="00A84238">
            <w:pPr>
              <w:spacing w:line="240" w:lineRule="auto"/>
              <w:rPr>
                <w:rFonts w:eastAsia="Times New Roman"/>
                <w:sz w:val="20"/>
              </w:rPr>
            </w:pPr>
            <w:r w:rsidRPr="00891C09">
              <w:rPr>
                <w:rFonts w:eastAsia="Times New Roman"/>
                <w:sz w:val="20"/>
              </w:rPr>
              <w:t xml:space="preserve">GGGATAGAATTAGAGTTGGT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AAF4B6" w14:textId="77777777" w:rsidR="008A2C28" w:rsidRPr="00891C09" w:rsidRDefault="008A2C28" w:rsidP="00A84238">
            <w:pPr>
              <w:spacing w:line="240" w:lineRule="auto"/>
              <w:rPr>
                <w:rFonts w:eastAsia="Times New Roman"/>
                <w:sz w:val="20"/>
              </w:rPr>
            </w:pPr>
            <w:r w:rsidRPr="00891C09">
              <w:rPr>
                <w:rFonts w:eastAsia="Times New Roman"/>
                <w:sz w:val="20"/>
              </w:rPr>
              <w:t xml:space="preserve">TAATTTGGTAAAAAGACAGC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7AA95C" w14:textId="77777777" w:rsidR="008A2C28" w:rsidRPr="00891C09" w:rsidRDefault="008A2C28" w:rsidP="00A84238">
            <w:pPr>
              <w:spacing w:line="240" w:lineRule="auto"/>
              <w:jc w:val="right"/>
              <w:rPr>
                <w:rFonts w:eastAsia="Times New Roman"/>
                <w:sz w:val="20"/>
              </w:rPr>
            </w:pPr>
            <w:r w:rsidRPr="00891C09">
              <w:rPr>
                <w:rFonts w:eastAsia="Times New Roman"/>
                <w:sz w:val="20"/>
              </w:rPr>
              <w:t>397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BFED97" w14:textId="77777777" w:rsidR="008A2C28" w:rsidRPr="00891C09" w:rsidRDefault="008A2C28" w:rsidP="00A84238">
            <w:pPr>
              <w:spacing w:line="240" w:lineRule="auto"/>
              <w:jc w:val="right"/>
              <w:rPr>
                <w:rFonts w:eastAsia="Times New Roman"/>
                <w:sz w:val="20"/>
              </w:rPr>
            </w:pPr>
            <w:r w:rsidRPr="00891C09">
              <w:rPr>
                <w:rFonts w:eastAsia="Times New Roman"/>
                <w:sz w:val="20"/>
              </w:rPr>
              <w:t>32391138</w:t>
            </w:r>
          </w:p>
        </w:tc>
      </w:tr>
      <w:tr w:rsidR="008A2C28" w:rsidRPr="00891C09" w14:paraId="66E3EE88"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C63F67" w14:textId="77777777" w:rsidR="008A2C28" w:rsidRPr="00891C09" w:rsidRDefault="008A2C28" w:rsidP="00A84238">
            <w:pPr>
              <w:spacing w:line="240" w:lineRule="auto"/>
              <w:rPr>
                <w:rFonts w:eastAsia="Times New Roman"/>
                <w:sz w:val="20"/>
              </w:rPr>
            </w:pPr>
            <w:r w:rsidRPr="00891C09">
              <w:rPr>
                <w:rFonts w:eastAsia="Times New Roman"/>
                <w:sz w:val="20"/>
              </w:rPr>
              <w:t xml:space="preserve">8: </w:t>
            </w:r>
            <w:proofErr w:type="spellStart"/>
            <w:r w:rsidRPr="00891C09">
              <w:rPr>
                <w:rFonts w:eastAsia="Times New Roman"/>
                <w:sz w:val="20"/>
              </w:rPr>
              <w:t>Ferrochelatase</w:t>
            </w:r>
            <w:proofErr w:type="spellEnd"/>
          </w:p>
        </w:tc>
        <w:tc>
          <w:tcPr>
            <w:tcW w:w="540" w:type="dxa"/>
            <w:tcBorders>
              <w:top w:val="single" w:sz="6" w:space="0" w:color="CCCCCC"/>
              <w:left w:val="single" w:sz="6" w:space="0" w:color="CCCCCC"/>
              <w:bottom w:val="single" w:sz="6" w:space="0" w:color="CCCCCC"/>
              <w:right w:val="single" w:sz="6" w:space="0" w:color="CCCCCC"/>
            </w:tcBorders>
            <w:vAlign w:val="bottom"/>
          </w:tcPr>
          <w:p w14:paraId="537B34B9" w14:textId="77777777" w:rsidR="008A2C28" w:rsidRPr="00891C09" w:rsidRDefault="008A2C28" w:rsidP="00A84238">
            <w:pPr>
              <w:spacing w:line="240" w:lineRule="auto"/>
              <w:rPr>
                <w:rFonts w:eastAsia="Times New Roman"/>
                <w:sz w:val="20"/>
              </w:rPr>
            </w:pPr>
            <w:r w:rsidRPr="00891C09">
              <w:rPr>
                <w:rFonts w:eastAsia="Times New Roman"/>
                <w:sz w:val="20"/>
              </w:rPr>
              <w:t>4138</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A28309" w14:textId="77777777" w:rsidR="008A2C28" w:rsidRPr="00891C09" w:rsidRDefault="008A2C28" w:rsidP="00A84238">
            <w:pPr>
              <w:spacing w:line="240" w:lineRule="auto"/>
              <w:rPr>
                <w:rFonts w:eastAsia="Times New Roman"/>
                <w:sz w:val="20"/>
              </w:rPr>
            </w:pPr>
            <w:r w:rsidRPr="00891C09">
              <w:rPr>
                <w:rFonts w:eastAsia="Times New Roman"/>
                <w:sz w:val="20"/>
              </w:rPr>
              <w:t xml:space="preserve">GAGTTACCATTAGAGCATGA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89C457" w14:textId="77777777" w:rsidR="008A2C28" w:rsidRPr="00891C09" w:rsidRDefault="008A2C28" w:rsidP="00A84238">
            <w:pPr>
              <w:spacing w:line="240" w:lineRule="auto"/>
              <w:rPr>
                <w:rFonts w:eastAsia="Times New Roman"/>
                <w:sz w:val="20"/>
              </w:rPr>
            </w:pPr>
            <w:r w:rsidRPr="00891C09">
              <w:rPr>
                <w:rFonts w:eastAsia="Times New Roman"/>
                <w:sz w:val="20"/>
              </w:rPr>
              <w:t xml:space="preserve">TAACGGAAACTATCCTAAAA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3E0FCD" w14:textId="77777777" w:rsidR="008A2C28" w:rsidRPr="00891C09" w:rsidRDefault="008A2C28" w:rsidP="00A84238">
            <w:pPr>
              <w:spacing w:line="240" w:lineRule="auto"/>
              <w:jc w:val="right"/>
              <w:rPr>
                <w:rFonts w:eastAsia="Times New Roman"/>
                <w:sz w:val="20"/>
              </w:rPr>
            </w:pPr>
            <w:r w:rsidRPr="00891C09">
              <w:rPr>
                <w:rFonts w:eastAsia="Times New Roman"/>
                <w:sz w:val="20"/>
              </w:rPr>
              <w:t>119</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F10F48" w14:textId="77777777" w:rsidR="008A2C28" w:rsidRPr="00891C09" w:rsidRDefault="008A2C28" w:rsidP="00A84238">
            <w:pPr>
              <w:spacing w:line="240" w:lineRule="auto"/>
              <w:jc w:val="right"/>
              <w:rPr>
                <w:rFonts w:eastAsia="Times New Roman"/>
                <w:sz w:val="20"/>
              </w:rPr>
            </w:pPr>
            <w:r w:rsidRPr="00891C09">
              <w:rPr>
                <w:rFonts w:eastAsia="Times New Roman"/>
                <w:sz w:val="20"/>
              </w:rPr>
              <w:t>33824048</w:t>
            </w:r>
          </w:p>
        </w:tc>
      </w:tr>
      <w:tr w:rsidR="008A2C28" w:rsidRPr="00891C09" w14:paraId="1D7468BE"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42CC25" w14:textId="77777777" w:rsidR="008A2C28" w:rsidRPr="00891C09" w:rsidRDefault="008A2C28" w:rsidP="00A84238">
            <w:pPr>
              <w:spacing w:line="240" w:lineRule="auto"/>
              <w:rPr>
                <w:rFonts w:eastAsia="Times New Roman"/>
                <w:sz w:val="20"/>
              </w:rPr>
            </w:pPr>
            <w:r w:rsidRPr="00891C09">
              <w:rPr>
                <w:rFonts w:eastAsia="Times New Roman"/>
                <w:sz w:val="20"/>
              </w:rPr>
              <w:t xml:space="preserve">9-1: </w:t>
            </w:r>
            <w:proofErr w:type="spellStart"/>
            <w:r w:rsidRPr="00891C09">
              <w:rPr>
                <w:rFonts w:eastAsia="Times New Roman"/>
                <w:sz w:val="20"/>
              </w:rPr>
              <w:t>Ferrochelatase</w:t>
            </w:r>
            <w:proofErr w:type="spellEnd"/>
          </w:p>
        </w:tc>
        <w:tc>
          <w:tcPr>
            <w:tcW w:w="540" w:type="dxa"/>
            <w:tcBorders>
              <w:top w:val="single" w:sz="6" w:space="0" w:color="CCCCCC"/>
              <w:left w:val="single" w:sz="6" w:space="0" w:color="CCCCCC"/>
              <w:bottom w:val="single" w:sz="6" w:space="0" w:color="CCCCCC"/>
              <w:right w:val="single" w:sz="6" w:space="0" w:color="CCCCCC"/>
            </w:tcBorders>
            <w:vAlign w:val="bottom"/>
          </w:tcPr>
          <w:p w14:paraId="0A9E8122" w14:textId="77777777" w:rsidR="008A2C28" w:rsidRPr="00891C09" w:rsidRDefault="008A2C28" w:rsidP="00A84238">
            <w:pPr>
              <w:spacing w:line="240" w:lineRule="auto"/>
              <w:rPr>
                <w:rFonts w:eastAsia="Times New Roman"/>
                <w:sz w:val="20"/>
              </w:rPr>
            </w:pPr>
            <w:r w:rsidRPr="00891C09">
              <w:rPr>
                <w:rFonts w:eastAsia="Times New Roman"/>
                <w:sz w:val="20"/>
              </w:rPr>
              <w:t>581</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CCB915" w14:textId="77777777" w:rsidR="008A2C28" w:rsidRPr="00891C09" w:rsidRDefault="008A2C28" w:rsidP="00A84238">
            <w:pPr>
              <w:spacing w:line="240" w:lineRule="auto"/>
              <w:rPr>
                <w:rFonts w:eastAsia="Times New Roman"/>
                <w:sz w:val="20"/>
              </w:rPr>
            </w:pPr>
            <w:r w:rsidRPr="00891C09">
              <w:rPr>
                <w:rFonts w:eastAsia="Times New Roman"/>
                <w:sz w:val="20"/>
              </w:rPr>
              <w:t xml:space="preserve">CTTTTGAGTTCTGACTTCTG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E562A0" w14:textId="77777777" w:rsidR="008A2C28" w:rsidRPr="00891C09" w:rsidRDefault="008A2C28" w:rsidP="00A84238">
            <w:pPr>
              <w:spacing w:line="240" w:lineRule="auto"/>
              <w:rPr>
                <w:rFonts w:eastAsia="Times New Roman"/>
                <w:sz w:val="20"/>
              </w:rPr>
            </w:pPr>
            <w:r w:rsidRPr="00891C09">
              <w:rPr>
                <w:rFonts w:eastAsia="Times New Roman"/>
                <w:sz w:val="20"/>
              </w:rPr>
              <w:t xml:space="preserve">TTCTTTTGTTCATCCTCTAA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0561AD" w14:textId="77777777" w:rsidR="008A2C28" w:rsidRPr="00891C09" w:rsidRDefault="008A2C28" w:rsidP="00A84238">
            <w:pPr>
              <w:spacing w:line="240" w:lineRule="auto"/>
              <w:jc w:val="right"/>
              <w:rPr>
                <w:rFonts w:eastAsia="Times New Roman"/>
                <w:sz w:val="20"/>
              </w:rPr>
            </w:pPr>
            <w:r w:rsidRPr="00891C09">
              <w:rPr>
                <w:rFonts w:eastAsia="Times New Roman"/>
                <w:sz w:val="20"/>
              </w:rPr>
              <w:t>312</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81039D" w14:textId="77777777" w:rsidR="008A2C28" w:rsidRPr="00891C09" w:rsidRDefault="008A2C28" w:rsidP="00A84238">
            <w:pPr>
              <w:spacing w:line="240" w:lineRule="auto"/>
              <w:jc w:val="right"/>
              <w:rPr>
                <w:rFonts w:eastAsia="Times New Roman"/>
                <w:sz w:val="20"/>
              </w:rPr>
            </w:pPr>
            <w:r w:rsidRPr="00891C09">
              <w:rPr>
                <w:rFonts w:eastAsia="Times New Roman"/>
                <w:sz w:val="20"/>
              </w:rPr>
              <w:t>3507903</w:t>
            </w:r>
          </w:p>
        </w:tc>
      </w:tr>
      <w:tr w:rsidR="008A2C28" w:rsidRPr="00891C09" w14:paraId="4B1DB050"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E2F82C" w14:textId="77777777" w:rsidR="008A2C28" w:rsidRPr="00891C09" w:rsidRDefault="008A2C28" w:rsidP="00A84238">
            <w:pPr>
              <w:spacing w:line="240" w:lineRule="auto"/>
              <w:rPr>
                <w:rFonts w:eastAsia="Times New Roman"/>
                <w:sz w:val="20"/>
              </w:rPr>
            </w:pPr>
            <w:r w:rsidRPr="00891C09">
              <w:rPr>
                <w:rFonts w:eastAsia="Times New Roman"/>
                <w:sz w:val="20"/>
              </w:rPr>
              <w:t>9-2: MATE efflux</w:t>
            </w:r>
          </w:p>
        </w:tc>
        <w:tc>
          <w:tcPr>
            <w:tcW w:w="540" w:type="dxa"/>
            <w:tcBorders>
              <w:top w:val="single" w:sz="6" w:space="0" w:color="CCCCCC"/>
              <w:left w:val="single" w:sz="6" w:space="0" w:color="CCCCCC"/>
              <w:bottom w:val="single" w:sz="6" w:space="0" w:color="CCCCCC"/>
              <w:right w:val="single" w:sz="6" w:space="0" w:color="CCCCCC"/>
            </w:tcBorders>
            <w:vAlign w:val="bottom"/>
          </w:tcPr>
          <w:p w14:paraId="3F577DD6" w14:textId="77777777" w:rsidR="008A2C28" w:rsidRPr="00891C09" w:rsidRDefault="008A2C28" w:rsidP="00A84238">
            <w:pPr>
              <w:spacing w:line="240" w:lineRule="auto"/>
              <w:rPr>
                <w:rFonts w:eastAsia="Times New Roman"/>
                <w:sz w:val="20"/>
              </w:rPr>
            </w:pPr>
            <w:r w:rsidRPr="00891C09">
              <w:rPr>
                <w:rFonts w:eastAsia="Times New Roman"/>
                <w:sz w:val="20"/>
              </w:rPr>
              <w:t>5544</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834A05" w14:textId="77777777" w:rsidR="008A2C28" w:rsidRPr="00891C09" w:rsidRDefault="008A2C28" w:rsidP="00A84238">
            <w:pPr>
              <w:spacing w:line="240" w:lineRule="auto"/>
              <w:rPr>
                <w:rFonts w:eastAsia="Times New Roman"/>
                <w:sz w:val="20"/>
              </w:rPr>
            </w:pPr>
            <w:r w:rsidRPr="00891C09">
              <w:rPr>
                <w:rFonts w:eastAsia="Times New Roman"/>
                <w:sz w:val="20"/>
              </w:rPr>
              <w:t xml:space="preserve">AATTGTGGATGGTAATAGTG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BB5C09" w14:textId="77777777" w:rsidR="008A2C28" w:rsidRPr="00891C09" w:rsidRDefault="008A2C28" w:rsidP="00A84238">
            <w:pPr>
              <w:spacing w:line="240" w:lineRule="auto"/>
              <w:rPr>
                <w:rFonts w:eastAsia="Times New Roman"/>
                <w:sz w:val="20"/>
              </w:rPr>
            </w:pPr>
            <w:r w:rsidRPr="00891C09">
              <w:rPr>
                <w:rFonts w:eastAsia="Times New Roman"/>
                <w:sz w:val="20"/>
              </w:rPr>
              <w:t xml:space="preserve">ATCTTTTATCTTCGTCCTTT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6A447" w14:textId="77777777" w:rsidR="008A2C28" w:rsidRPr="00891C09" w:rsidRDefault="008A2C28" w:rsidP="00A84238">
            <w:pPr>
              <w:spacing w:line="240" w:lineRule="auto"/>
              <w:jc w:val="right"/>
              <w:rPr>
                <w:rFonts w:eastAsia="Times New Roman"/>
                <w:sz w:val="20"/>
              </w:rPr>
            </w:pPr>
            <w:r w:rsidRPr="00891C09">
              <w:rPr>
                <w:rFonts w:eastAsia="Times New Roman"/>
                <w:sz w:val="20"/>
              </w:rPr>
              <w:t>307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991DEB" w14:textId="77777777" w:rsidR="008A2C28" w:rsidRPr="00891C09" w:rsidRDefault="008A2C28" w:rsidP="00A84238">
            <w:pPr>
              <w:spacing w:line="240" w:lineRule="auto"/>
              <w:jc w:val="right"/>
              <w:rPr>
                <w:rFonts w:eastAsia="Times New Roman"/>
                <w:sz w:val="20"/>
              </w:rPr>
            </w:pPr>
            <w:r w:rsidRPr="00891C09">
              <w:rPr>
                <w:rFonts w:eastAsia="Times New Roman"/>
                <w:sz w:val="20"/>
              </w:rPr>
              <w:t>45564249</w:t>
            </w:r>
          </w:p>
        </w:tc>
      </w:tr>
      <w:tr w:rsidR="008A2C28" w:rsidRPr="00891C09" w14:paraId="6607A205" w14:textId="77777777" w:rsidTr="00A84238">
        <w:trPr>
          <w:trHeight w:val="255"/>
        </w:trPr>
        <w:tc>
          <w:tcPr>
            <w:tcW w:w="17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01D523" w14:textId="77777777" w:rsidR="008A2C28" w:rsidRPr="00891C09" w:rsidRDefault="008A2C28" w:rsidP="00A84238">
            <w:pPr>
              <w:spacing w:line="240" w:lineRule="auto"/>
              <w:rPr>
                <w:rFonts w:eastAsia="Times New Roman"/>
                <w:sz w:val="20"/>
              </w:rPr>
            </w:pPr>
            <w:r w:rsidRPr="00891C09">
              <w:rPr>
                <w:rFonts w:eastAsia="Times New Roman"/>
                <w:sz w:val="20"/>
              </w:rPr>
              <w:t>9-2: Heavy metal transport/</w:t>
            </w:r>
            <w:r>
              <w:rPr>
                <w:rFonts w:eastAsia="Times New Roman"/>
                <w:sz w:val="20"/>
              </w:rPr>
              <w:t xml:space="preserve"> </w:t>
            </w:r>
            <w:r w:rsidRPr="00891C09">
              <w:rPr>
                <w:rFonts w:eastAsia="Times New Roman"/>
                <w:sz w:val="20"/>
              </w:rPr>
              <w:t>detox</w:t>
            </w:r>
          </w:p>
        </w:tc>
        <w:tc>
          <w:tcPr>
            <w:tcW w:w="540" w:type="dxa"/>
            <w:tcBorders>
              <w:top w:val="single" w:sz="6" w:space="0" w:color="CCCCCC"/>
              <w:left w:val="single" w:sz="6" w:space="0" w:color="CCCCCC"/>
              <w:bottom w:val="single" w:sz="6" w:space="0" w:color="CCCCCC"/>
              <w:right w:val="single" w:sz="6" w:space="0" w:color="CCCCCC"/>
            </w:tcBorders>
            <w:vAlign w:val="bottom"/>
          </w:tcPr>
          <w:p w14:paraId="5A5A8504" w14:textId="77777777" w:rsidR="008A2C28" w:rsidRPr="00891C09" w:rsidRDefault="008A2C28" w:rsidP="00A84238">
            <w:pPr>
              <w:spacing w:line="240" w:lineRule="auto"/>
              <w:rPr>
                <w:rFonts w:eastAsia="Times New Roman"/>
                <w:sz w:val="20"/>
              </w:rPr>
            </w:pPr>
            <w:r w:rsidRPr="00891C09">
              <w:rPr>
                <w:rFonts w:eastAsia="Times New Roman"/>
                <w:sz w:val="20"/>
              </w:rPr>
              <w:t>5603</w:t>
            </w:r>
          </w:p>
        </w:tc>
        <w:tc>
          <w:tcPr>
            <w:tcW w:w="297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ADDA78" w14:textId="77777777" w:rsidR="008A2C28" w:rsidRPr="00891C09" w:rsidRDefault="008A2C28" w:rsidP="00A84238">
            <w:pPr>
              <w:spacing w:line="240" w:lineRule="auto"/>
              <w:rPr>
                <w:rFonts w:eastAsia="Times New Roman"/>
                <w:sz w:val="20"/>
              </w:rPr>
            </w:pPr>
            <w:r w:rsidRPr="00891C09">
              <w:rPr>
                <w:rFonts w:eastAsia="Times New Roman"/>
                <w:sz w:val="20"/>
              </w:rPr>
              <w:t xml:space="preserve">CCTCCTCCTTTATTATTACC </w:t>
            </w:r>
          </w:p>
        </w:tc>
        <w:tc>
          <w:tcPr>
            <w:tcW w:w="28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A31CA3" w14:textId="77777777" w:rsidR="008A2C28" w:rsidRPr="00891C09" w:rsidRDefault="008A2C28" w:rsidP="00A84238">
            <w:pPr>
              <w:spacing w:line="240" w:lineRule="auto"/>
              <w:rPr>
                <w:rFonts w:eastAsia="Times New Roman"/>
                <w:sz w:val="20"/>
              </w:rPr>
            </w:pPr>
            <w:r w:rsidRPr="00891C09">
              <w:rPr>
                <w:rFonts w:eastAsia="Times New Roman"/>
                <w:sz w:val="20"/>
              </w:rPr>
              <w:t xml:space="preserve">ACATGATGATGCCTAATAAC </w:t>
            </w:r>
          </w:p>
        </w:tc>
        <w:tc>
          <w:tcPr>
            <w:tcW w:w="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8E7A66" w14:textId="77777777" w:rsidR="008A2C28" w:rsidRPr="00891C09" w:rsidRDefault="008A2C28" w:rsidP="00A84238">
            <w:pPr>
              <w:spacing w:line="240" w:lineRule="auto"/>
              <w:jc w:val="right"/>
              <w:rPr>
                <w:rFonts w:eastAsia="Times New Roman"/>
                <w:sz w:val="20"/>
              </w:rPr>
            </w:pPr>
            <w:r w:rsidRPr="00891C09">
              <w:rPr>
                <w:rFonts w:eastAsia="Times New Roman"/>
                <w:sz w:val="20"/>
              </w:rPr>
              <w:t>337</w:t>
            </w:r>
          </w:p>
        </w:tc>
        <w:tc>
          <w:tcPr>
            <w:tcW w:w="10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FA652A" w14:textId="77777777" w:rsidR="008A2C28" w:rsidRPr="00891C09" w:rsidRDefault="008A2C28" w:rsidP="00A84238">
            <w:pPr>
              <w:spacing w:line="240" w:lineRule="auto"/>
              <w:jc w:val="right"/>
              <w:rPr>
                <w:rFonts w:eastAsia="Times New Roman"/>
                <w:sz w:val="20"/>
              </w:rPr>
            </w:pPr>
            <w:r w:rsidRPr="00891C09">
              <w:rPr>
                <w:rFonts w:eastAsia="Times New Roman"/>
                <w:sz w:val="20"/>
              </w:rPr>
              <w:t>45926388</w:t>
            </w:r>
          </w:p>
        </w:tc>
      </w:tr>
    </w:tbl>
    <w:p w14:paraId="4DDF88A3" w14:textId="77777777" w:rsidR="008A2C28" w:rsidRDefault="008A2C28" w:rsidP="008A2C28">
      <w:pPr>
        <w:pStyle w:val="normal0"/>
        <w:rPr>
          <w:szCs w:val="22"/>
        </w:rPr>
      </w:pPr>
    </w:p>
    <w:p w14:paraId="1389A17F" w14:textId="77777777" w:rsidR="008A2C28" w:rsidRDefault="008A2C28" w:rsidP="008A2C28">
      <w:pPr>
        <w:pStyle w:val="normal0"/>
        <w:rPr>
          <w:szCs w:val="22"/>
        </w:rPr>
      </w:pPr>
    </w:p>
    <w:p w14:paraId="2205352B" w14:textId="77777777" w:rsidR="008A2C28" w:rsidRPr="000946A9" w:rsidRDefault="008A2C28" w:rsidP="008A2C28">
      <w:pPr>
        <w:rPr>
          <w:b/>
          <w:sz w:val="26"/>
          <w:szCs w:val="26"/>
        </w:rPr>
      </w:pPr>
      <w:r w:rsidRPr="000A3461">
        <w:rPr>
          <w:b/>
          <w:sz w:val="26"/>
          <w:szCs w:val="26"/>
        </w:rPr>
        <w:t>Discussion</w:t>
      </w:r>
    </w:p>
    <w:p w14:paraId="3CD576A8" w14:textId="77777777" w:rsidR="008A2C28" w:rsidRDefault="008A2C28" w:rsidP="008A2C28">
      <w:pPr>
        <w:pStyle w:val="normal0"/>
      </w:pPr>
      <w:r>
        <w:tab/>
        <w:t xml:space="preserve">We were able to find a number of promising candidate genes. Many of the genes of interest present in Figure 4 are especially strong candidates, since they were identified as important in the literature and were identified through both BLAST and IGB. However, we were also able to find multiple genes on IGB that had not been identified through BLAST, such as the MATE efflux family genes that after further investigation turned out to be </w:t>
      </w:r>
      <w:r>
        <w:rPr>
          <w:i/>
        </w:rPr>
        <w:t>FRD3</w:t>
      </w:r>
      <w:r>
        <w:t xml:space="preserve">. This suggests that it is best to use both approaches in order to maximize the number of candidate genes found. </w:t>
      </w:r>
    </w:p>
    <w:p w14:paraId="6435E22C" w14:textId="77777777" w:rsidR="008A2C28" w:rsidRPr="004D1271" w:rsidRDefault="008A2C28" w:rsidP="008A2C28">
      <w:pPr>
        <w:pStyle w:val="normal0"/>
      </w:pPr>
      <w:r>
        <w:tab/>
        <w:t xml:space="preserve">Another suggestion I have for future researchers is that they should broaden their window to greater than 1 </w:t>
      </w:r>
      <w:proofErr w:type="spellStart"/>
      <w:r>
        <w:t>Mbp</w:t>
      </w:r>
      <w:proofErr w:type="spellEnd"/>
      <w:r>
        <w:t xml:space="preserve"> on either side of the QTL when searching on IGB. When Dr. Brown visited and listened to our presentation, he noted that many promising candidate genes were actually about 1.2 </w:t>
      </w:r>
      <w:proofErr w:type="spellStart"/>
      <w:r>
        <w:t>Mbp</w:t>
      </w:r>
      <w:proofErr w:type="spellEnd"/>
      <w:r>
        <w:t xml:space="preserve"> base pairs away from the QTL. This suggests that our window for IGB searches could perhaps be widened to 1.5 </w:t>
      </w:r>
      <w:proofErr w:type="spellStart"/>
      <w:r>
        <w:t>Mbp</w:t>
      </w:r>
      <w:proofErr w:type="spellEnd"/>
      <w:r>
        <w:t xml:space="preserve">. </w:t>
      </w:r>
    </w:p>
    <w:p w14:paraId="02329558" w14:textId="77777777" w:rsidR="008A2C28" w:rsidRDefault="008A2C28" w:rsidP="008A2C28">
      <w:pPr>
        <w:pStyle w:val="normal0"/>
      </w:pPr>
    </w:p>
    <w:p w14:paraId="6997FEE6" w14:textId="77777777" w:rsidR="008A2C28" w:rsidRDefault="008A2C28" w:rsidP="008A2C28">
      <w:pPr>
        <w:pStyle w:val="normal0"/>
      </w:pPr>
      <w:r>
        <w:tab/>
        <w:t xml:space="preserve">For our first two QTLs, it is relatively easy to select the best candidate gene. For chromosome 1, I think the </w:t>
      </w:r>
      <w:r>
        <w:rPr>
          <w:i/>
        </w:rPr>
        <w:t>ZIP9</w:t>
      </w:r>
      <w:r>
        <w:t xml:space="preserve"> gene that we identified through both BLAST and IGB methods is the most likely candidate gene. Although this gene is slightly farther than 1 </w:t>
      </w:r>
      <w:proofErr w:type="spellStart"/>
      <w:r>
        <w:t>Mbp</w:t>
      </w:r>
      <w:proofErr w:type="spellEnd"/>
      <w:r>
        <w:t xml:space="preserve"> away from the QTL, it is known to be involved specifically in iron uptake. The heavy metal transport and detoxification superfamily protein, on the other hand, is only known to be involved in ion transport—iron was not identified specifically. For chromosome 3, I think the </w:t>
      </w:r>
      <w:r>
        <w:rPr>
          <w:i/>
        </w:rPr>
        <w:t>FRD3</w:t>
      </w:r>
      <w:r>
        <w:t xml:space="preserve"> gene is our most likely candidate, as it was identified through our research, BLAST and IGB. </w:t>
      </w:r>
    </w:p>
    <w:p w14:paraId="071AA4AA" w14:textId="77777777" w:rsidR="008A2C28" w:rsidRDefault="008A2C28" w:rsidP="008A2C28">
      <w:pPr>
        <w:pStyle w:val="normal0"/>
      </w:pPr>
      <w:r>
        <w:tab/>
        <w:t xml:space="preserve">On the other hand, since chromosome 5 had so many hits, it is difficult to say which gene is the best candidate. It seems likely here that more than one gene affected the phenotypic change observed by our collaborators at NCSU for this QTL. However the </w:t>
      </w:r>
      <w:r>
        <w:rPr>
          <w:i/>
        </w:rPr>
        <w:t>IRT1</w:t>
      </w:r>
      <w:r>
        <w:t xml:space="preserve"> gene of interest seems like an especially good candidate, partly because it is about 1.2 </w:t>
      </w:r>
      <w:proofErr w:type="spellStart"/>
      <w:r>
        <w:t>Mbp</w:t>
      </w:r>
      <w:proofErr w:type="spellEnd"/>
      <w:r>
        <w:t xml:space="preserve"> away from the QTL. In a personal comment, Dr. Brown said his past work has suggested that this 1.2 </w:t>
      </w:r>
      <w:proofErr w:type="spellStart"/>
      <w:r>
        <w:t>Mbp</w:t>
      </w:r>
      <w:proofErr w:type="spellEnd"/>
      <w:r>
        <w:t xml:space="preserve"> distance applies to many good candidate genes. However, there are a number of other good candidates to keep in mind: both of the </w:t>
      </w:r>
      <w:r>
        <w:rPr>
          <w:i/>
        </w:rPr>
        <w:t>FRD3</w:t>
      </w:r>
      <w:r>
        <w:t xml:space="preserve"> genes on chromosome 5 are closest to the QTL, and the </w:t>
      </w:r>
      <w:r>
        <w:rPr>
          <w:i/>
        </w:rPr>
        <w:t>FER1</w:t>
      </w:r>
      <w:r>
        <w:t xml:space="preserve"> gene is closer than </w:t>
      </w:r>
      <w:r>
        <w:rPr>
          <w:i/>
        </w:rPr>
        <w:t>IRT1</w:t>
      </w:r>
      <w:r>
        <w:t xml:space="preserve"> and was identified through both BLAST and IGB. </w:t>
      </w:r>
    </w:p>
    <w:p w14:paraId="242BAF7A" w14:textId="77777777" w:rsidR="008A2C28" w:rsidRDefault="008A2C28" w:rsidP="008A2C28">
      <w:pPr>
        <w:pStyle w:val="normal0"/>
      </w:pPr>
      <w:r>
        <w:tab/>
        <w:t xml:space="preserve">The QTL on chromosome 8 had very few genes of interest overall; therefore it is once again relatively simple to select the best candidate gene. Of the two hits on chromosome 8, I think the </w:t>
      </w:r>
      <w:r>
        <w:rPr>
          <w:i/>
        </w:rPr>
        <w:t>AHA</w:t>
      </w:r>
      <w:r>
        <w:t xml:space="preserve"> family gene would be the most likely candidate. It is about 1 </w:t>
      </w:r>
      <w:proofErr w:type="spellStart"/>
      <w:r>
        <w:t>Mbp</w:t>
      </w:r>
      <w:proofErr w:type="spellEnd"/>
      <w:r>
        <w:t xml:space="preserve"> away from the QTL, and was also identified through both BLAST and IGB. The </w:t>
      </w:r>
      <w:r>
        <w:rPr>
          <w:i/>
        </w:rPr>
        <w:t>AHA</w:t>
      </w:r>
      <w:r>
        <w:t xml:space="preserve"> family is also definitely involved in iron uptake and transport. </w:t>
      </w:r>
      <w:proofErr w:type="spellStart"/>
      <w:r>
        <w:t>Ferrochelatase</w:t>
      </w:r>
      <w:proofErr w:type="spellEnd"/>
      <w:r>
        <w:t>, on the other hand, was only identified on IGB.</w:t>
      </w:r>
    </w:p>
    <w:p w14:paraId="3AF7AB1F" w14:textId="77777777" w:rsidR="008A2C28" w:rsidRDefault="008A2C28" w:rsidP="008A2C28">
      <w:pPr>
        <w:pStyle w:val="normal0"/>
      </w:pPr>
      <w:r>
        <w:tab/>
        <w:t xml:space="preserve">We also found very few genes of interest for our two QTLs on chromosome 9. The </w:t>
      </w:r>
      <w:proofErr w:type="spellStart"/>
      <w:r>
        <w:t>ferrochelatase</w:t>
      </w:r>
      <w:proofErr w:type="spellEnd"/>
      <w:r>
        <w:t xml:space="preserve"> near the first QTL is the only candidate. I am unable to make a clear judgment call between the two genes of interest near the second QTL, since they both had very little information associated with them on TAIR. </w:t>
      </w:r>
    </w:p>
    <w:p w14:paraId="4A6C88E5" w14:textId="77777777" w:rsidR="008A2C28" w:rsidRPr="00441EEC" w:rsidRDefault="008A2C28" w:rsidP="008A2C28">
      <w:pPr>
        <w:pStyle w:val="normal0"/>
        <w:rPr>
          <w:i/>
        </w:rPr>
      </w:pPr>
      <w:r>
        <w:tab/>
        <w:t xml:space="preserve">However, these judgment calls about the best candidate gene are not definitive. Thanks to the information provided in Table 2, researchers at NCSU will be able to determine experimentally which gene (or genes) causes a </w:t>
      </w:r>
      <w:r>
        <w:rPr>
          <w:i/>
        </w:rPr>
        <w:t xml:space="preserve">B. </w:t>
      </w:r>
      <w:proofErr w:type="spellStart"/>
      <w:r>
        <w:rPr>
          <w:i/>
        </w:rPr>
        <w:t>oleracea</w:t>
      </w:r>
      <w:proofErr w:type="spellEnd"/>
      <w:r>
        <w:t xml:space="preserve"> plant to take up excess iron and store it in the florets. This will bring us another step closer to our goal of increasing the nutrient content of broccoli and improving human health worldwide. </w:t>
      </w:r>
    </w:p>
    <w:p w14:paraId="40CCA1B7" w14:textId="77777777" w:rsidR="008A2C28" w:rsidRDefault="008A2C28" w:rsidP="008A2C28">
      <w:pPr>
        <w:pStyle w:val="normal0"/>
      </w:pPr>
    </w:p>
    <w:p w14:paraId="0564D23C" w14:textId="77777777" w:rsidR="008A2C28" w:rsidRDefault="008A2C28" w:rsidP="008A2C28">
      <w:pPr>
        <w:pStyle w:val="normal0"/>
      </w:pPr>
    </w:p>
    <w:p w14:paraId="07E1F8BB" w14:textId="77777777" w:rsidR="008A2C28" w:rsidRDefault="008A2C28" w:rsidP="008A2C28">
      <w:pPr>
        <w:pStyle w:val="normal0"/>
        <w:rPr>
          <w:sz w:val="26"/>
          <w:szCs w:val="26"/>
        </w:rPr>
      </w:pPr>
      <w:r w:rsidRPr="00725A71">
        <w:rPr>
          <w:b/>
          <w:sz w:val="26"/>
          <w:szCs w:val="26"/>
        </w:rPr>
        <w:t xml:space="preserve">Acknowledgments </w:t>
      </w:r>
    </w:p>
    <w:p w14:paraId="030FC281" w14:textId="77777777" w:rsidR="008A2C28" w:rsidRPr="00725A71" w:rsidRDefault="008A2C28" w:rsidP="008A2C28">
      <w:pPr>
        <w:pStyle w:val="normal0"/>
        <w:rPr>
          <w:szCs w:val="22"/>
        </w:rPr>
      </w:pPr>
      <w:r>
        <w:rPr>
          <w:szCs w:val="22"/>
        </w:rPr>
        <w:t xml:space="preserve">We would like to thank Dr. Alan Brown and Dr. Charles David from North Carolina State University for their assistance and advice, as well as the data that they shared with us. We would also like to thank Dr. A. Malcolm Campbell at Davidson College for his advice and guidance throughout the project. </w:t>
      </w:r>
    </w:p>
    <w:p w14:paraId="0EA5748E" w14:textId="77777777" w:rsidR="008A2C28" w:rsidRDefault="008A2C28" w:rsidP="008A2C28">
      <w:pPr>
        <w:rPr>
          <w:b/>
          <w:sz w:val="26"/>
          <w:szCs w:val="26"/>
        </w:rPr>
      </w:pPr>
      <w:r>
        <w:rPr>
          <w:b/>
          <w:sz w:val="26"/>
          <w:szCs w:val="26"/>
        </w:rPr>
        <w:br w:type="page"/>
      </w:r>
    </w:p>
    <w:p w14:paraId="7C752D12" w14:textId="77777777" w:rsidR="008A2C28" w:rsidRPr="00BB51A0" w:rsidRDefault="008A2C28" w:rsidP="008A2C28">
      <w:pPr>
        <w:pStyle w:val="normal0"/>
        <w:rPr>
          <w:b/>
          <w:sz w:val="26"/>
          <w:szCs w:val="26"/>
        </w:rPr>
      </w:pPr>
      <w:r w:rsidRPr="000A3461">
        <w:rPr>
          <w:b/>
          <w:sz w:val="26"/>
          <w:szCs w:val="26"/>
        </w:rPr>
        <w:t>Works Cited</w:t>
      </w:r>
    </w:p>
    <w:p w14:paraId="364F194E" w14:textId="77777777" w:rsidR="008A2C28" w:rsidRDefault="008A2C28" w:rsidP="008A2C28">
      <w:pPr>
        <w:pStyle w:val="normal0"/>
        <w:widowControl w:val="0"/>
        <w:spacing w:line="240" w:lineRule="auto"/>
      </w:pPr>
      <w:r>
        <w:t xml:space="preserve">BLAST. </w:t>
      </w:r>
      <w:proofErr w:type="gramStart"/>
      <w:r>
        <w:t xml:space="preserve">Genome </w:t>
      </w:r>
      <w:proofErr w:type="spellStart"/>
      <w:r>
        <w:t>Databse</w:t>
      </w:r>
      <w:proofErr w:type="spellEnd"/>
      <w:r>
        <w:t xml:space="preserve"> for </w:t>
      </w:r>
      <w:proofErr w:type="spellStart"/>
      <w:r>
        <w:rPr>
          <w:i/>
        </w:rPr>
        <w:t>Vaccinium</w:t>
      </w:r>
      <w:proofErr w:type="spellEnd"/>
      <w:r>
        <w:t>.</w:t>
      </w:r>
      <w:proofErr w:type="gramEnd"/>
      <w:r>
        <w:t xml:space="preserve"> 2014. [</w:t>
      </w:r>
      <w:proofErr w:type="gramStart"/>
      <w:r>
        <w:t>online</w:t>
      </w:r>
      <w:proofErr w:type="gramEnd"/>
      <w:r>
        <w:t xml:space="preserve">]. Available from: </w:t>
      </w:r>
      <w:r>
        <w:tab/>
      </w:r>
      <w:r w:rsidRPr="00195D9B">
        <w:t>http://dev.vaccinium.org/tools/blast</w:t>
      </w:r>
      <w:r>
        <w:t xml:space="preserve">. Accessed 2014 Mar. </w:t>
      </w:r>
    </w:p>
    <w:p w14:paraId="138A924A" w14:textId="77777777" w:rsidR="008A2C28" w:rsidRDefault="008A2C28" w:rsidP="008A2C28">
      <w:pPr>
        <w:pStyle w:val="normal0"/>
        <w:widowControl w:val="0"/>
        <w:spacing w:line="240" w:lineRule="auto"/>
      </w:pPr>
    </w:p>
    <w:p w14:paraId="461AE943" w14:textId="77777777" w:rsidR="008A2C28" w:rsidRDefault="008A2C28" w:rsidP="008A2C28">
      <w:pPr>
        <w:pStyle w:val="normal0"/>
        <w:widowControl w:val="0"/>
        <w:spacing w:line="240" w:lineRule="auto"/>
      </w:pPr>
      <w:proofErr w:type="spellStart"/>
      <w:r>
        <w:t>Briat</w:t>
      </w:r>
      <w:proofErr w:type="spellEnd"/>
      <w:r>
        <w:t xml:space="preserve"> JF, </w:t>
      </w:r>
      <w:proofErr w:type="spellStart"/>
      <w:r>
        <w:t>Lobréaux</w:t>
      </w:r>
      <w:proofErr w:type="spellEnd"/>
      <w:r>
        <w:t xml:space="preserve"> S, </w:t>
      </w:r>
      <w:proofErr w:type="spellStart"/>
      <w:r>
        <w:t>Grignon</w:t>
      </w:r>
      <w:proofErr w:type="spellEnd"/>
      <w:r>
        <w:t xml:space="preserve"> N, </w:t>
      </w:r>
      <w:proofErr w:type="spellStart"/>
      <w:r>
        <w:t>Vansuyt</w:t>
      </w:r>
      <w:proofErr w:type="spellEnd"/>
      <w:r>
        <w:t xml:space="preserve"> G. Regulation of plant ferritin synthesis: how and why. </w:t>
      </w:r>
      <w:r>
        <w:tab/>
      </w:r>
      <w:proofErr w:type="gramStart"/>
      <w:r>
        <w:t>Cellular and Molecular Life Sciences, 1999.</w:t>
      </w:r>
      <w:proofErr w:type="gramEnd"/>
      <w:r>
        <w:t xml:space="preserve"> </w:t>
      </w:r>
      <w:proofErr w:type="gramStart"/>
      <w:r>
        <w:t>56:155-166.</w:t>
      </w:r>
      <w:proofErr w:type="gramEnd"/>
    </w:p>
    <w:p w14:paraId="11739B04" w14:textId="77777777" w:rsidR="008A2C28" w:rsidRDefault="008A2C28" w:rsidP="008A2C28">
      <w:pPr>
        <w:pStyle w:val="normal0"/>
        <w:widowControl w:val="0"/>
        <w:spacing w:line="240" w:lineRule="auto"/>
      </w:pPr>
    </w:p>
    <w:p w14:paraId="1B0E9C9B" w14:textId="77777777" w:rsidR="008A2C28" w:rsidRDefault="008A2C28" w:rsidP="008A2C28">
      <w:pPr>
        <w:pStyle w:val="normal0"/>
        <w:widowControl w:val="0"/>
        <w:spacing w:line="240" w:lineRule="auto"/>
      </w:pPr>
      <w:r>
        <w:t xml:space="preserve">Harper JF, </w:t>
      </w:r>
      <w:proofErr w:type="spellStart"/>
      <w:r>
        <w:t>Manney</w:t>
      </w:r>
      <w:proofErr w:type="spellEnd"/>
      <w:r>
        <w:t xml:space="preserve"> L, DeWitt ND, </w:t>
      </w:r>
      <w:proofErr w:type="spellStart"/>
      <w:r>
        <w:t>Yoo</w:t>
      </w:r>
      <w:proofErr w:type="spellEnd"/>
      <w:r>
        <w:t xml:space="preserve"> MH, </w:t>
      </w:r>
      <w:proofErr w:type="spellStart"/>
      <w:r>
        <w:t>Sussman</w:t>
      </w:r>
      <w:proofErr w:type="spellEnd"/>
      <w:r>
        <w:t xml:space="preserve"> MR</w:t>
      </w:r>
      <w:r w:rsidRPr="000A3461">
        <w:t xml:space="preserve">. The </w:t>
      </w:r>
      <w:r w:rsidRPr="000A3461">
        <w:rPr>
          <w:i/>
        </w:rPr>
        <w:t>Arabidopsis thaliana</w:t>
      </w:r>
      <w:r w:rsidRPr="000A3461">
        <w:t xml:space="preserve"> plasma </w:t>
      </w:r>
      <w:r>
        <w:tab/>
      </w:r>
      <w:r w:rsidRPr="000A3461">
        <w:t>membrane H</w:t>
      </w:r>
      <w:r w:rsidRPr="000A3461">
        <w:rPr>
          <w:vertAlign w:val="superscript"/>
        </w:rPr>
        <w:t>+</w:t>
      </w:r>
      <w:r w:rsidRPr="000A3461">
        <w:t xml:space="preserve">-ATPase </w:t>
      </w:r>
      <w:proofErr w:type="spellStart"/>
      <w:r w:rsidRPr="000A3461">
        <w:t>multigene</w:t>
      </w:r>
      <w:proofErr w:type="spellEnd"/>
      <w:r w:rsidRPr="000A3461">
        <w:t xml:space="preserve"> family. </w:t>
      </w:r>
      <w:proofErr w:type="gramStart"/>
      <w:r w:rsidRPr="000A3461">
        <w:t>The Journal of Biological Chemistry, 1990.</w:t>
      </w:r>
      <w:proofErr w:type="gramEnd"/>
      <w:r w:rsidRPr="000A3461">
        <w:t xml:space="preserve"> </w:t>
      </w:r>
      <w:r>
        <w:tab/>
      </w:r>
      <w:r w:rsidRPr="000A3461">
        <w:t>265(23)</w:t>
      </w:r>
      <w:proofErr w:type="gramStart"/>
      <w:r w:rsidRPr="000A3461">
        <w:t>:13601</w:t>
      </w:r>
      <w:proofErr w:type="gramEnd"/>
      <w:r w:rsidRPr="000A3461">
        <w:t>-13608.</w:t>
      </w:r>
    </w:p>
    <w:p w14:paraId="1A9AA9F9" w14:textId="77777777" w:rsidR="008A2C28" w:rsidRPr="000A3461" w:rsidRDefault="008A2C28" w:rsidP="008A2C28">
      <w:pPr>
        <w:pStyle w:val="normal0"/>
        <w:widowControl w:val="0"/>
        <w:spacing w:line="240" w:lineRule="auto"/>
      </w:pPr>
    </w:p>
    <w:p w14:paraId="3A7769C2" w14:textId="77777777" w:rsidR="008A2C28" w:rsidRDefault="008A2C28" w:rsidP="008A2C28">
      <w:pPr>
        <w:pStyle w:val="normal0"/>
        <w:widowControl w:val="0"/>
        <w:spacing w:line="240" w:lineRule="auto"/>
      </w:pPr>
      <w:proofErr w:type="spellStart"/>
      <w:r w:rsidRPr="000A3461">
        <w:t>Galaris</w:t>
      </w:r>
      <w:proofErr w:type="spellEnd"/>
      <w:r w:rsidRPr="000A3461">
        <w:t xml:space="preserve"> D, </w:t>
      </w:r>
      <w:proofErr w:type="spellStart"/>
      <w:r w:rsidRPr="000A3461">
        <w:t>Pantopoulos</w:t>
      </w:r>
      <w:proofErr w:type="spellEnd"/>
      <w:r w:rsidRPr="000A3461">
        <w:t xml:space="preserve"> K. Oxidative stress and iron homeostasis: mechanistic and health </w:t>
      </w:r>
      <w:r>
        <w:tab/>
      </w:r>
      <w:r w:rsidRPr="000A3461">
        <w:t xml:space="preserve">aspects. </w:t>
      </w:r>
      <w:proofErr w:type="gramStart"/>
      <w:r w:rsidRPr="000A3461">
        <w:t>Critical Reviews in Clinical Laboratory Sciences, 2008.</w:t>
      </w:r>
      <w:proofErr w:type="gramEnd"/>
      <w:r w:rsidRPr="000A3461">
        <w:t xml:space="preserve"> 45(1)</w:t>
      </w:r>
      <w:proofErr w:type="gramStart"/>
      <w:r w:rsidRPr="000A3461">
        <w:t>:1</w:t>
      </w:r>
      <w:proofErr w:type="gramEnd"/>
      <w:r w:rsidRPr="000A3461">
        <w:t xml:space="preserve">-23. </w:t>
      </w:r>
    </w:p>
    <w:p w14:paraId="12210914" w14:textId="77777777" w:rsidR="008A2C28" w:rsidRPr="00195D9B" w:rsidRDefault="008A2C28" w:rsidP="008A2C28">
      <w:pPr>
        <w:pStyle w:val="normal0"/>
        <w:widowControl w:val="0"/>
        <w:spacing w:line="240" w:lineRule="auto"/>
      </w:pPr>
    </w:p>
    <w:p w14:paraId="1865F054" w14:textId="77777777" w:rsidR="008A2C28" w:rsidRPr="000A3461" w:rsidRDefault="008A2C28" w:rsidP="008A2C28">
      <w:pPr>
        <w:pStyle w:val="normal0"/>
        <w:widowControl w:val="0"/>
        <w:spacing w:line="240" w:lineRule="auto"/>
      </w:pPr>
      <w:proofErr w:type="spellStart"/>
      <w:r>
        <w:t>Grotz</w:t>
      </w:r>
      <w:proofErr w:type="spellEnd"/>
      <w:r>
        <w:t xml:space="preserve"> N, </w:t>
      </w:r>
      <w:proofErr w:type="spellStart"/>
      <w:r>
        <w:t>Guerinot</w:t>
      </w:r>
      <w:proofErr w:type="spellEnd"/>
      <w:r>
        <w:t xml:space="preserve"> ML</w:t>
      </w:r>
      <w:r w:rsidRPr="000A3461">
        <w:t xml:space="preserve">. Molecular aspects of Cu, Fe, and Zn homeostasis in plants. </w:t>
      </w:r>
      <w:proofErr w:type="spellStart"/>
      <w:r w:rsidRPr="000A3461">
        <w:t>Biochemica</w:t>
      </w:r>
      <w:proofErr w:type="spellEnd"/>
      <w:r w:rsidRPr="000A3461">
        <w:t xml:space="preserve"> </w:t>
      </w:r>
      <w:r>
        <w:tab/>
      </w:r>
      <w:proofErr w:type="gramStart"/>
      <w:r w:rsidRPr="000A3461">
        <w:t>et</w:t>
      </w:r>
      <w:proofErr w:type="gramEnd"/>
      <w:r w:rsidRPr="000A3461">
        <w:t xml:space="preserve"> </w:t>
      </w:r>
      <w:proofErr w:type="spellStart"/>
      <w:r w:rsidRPr="000A3461">
        <w:t>Biophysica</w:t>
      </w:r>
      <w:proofErr w:type="spellEnd"/>
      <w:r w:rsidRPr="000A3461">
        <w:t xml:space="preserve"> </w:t>
      </w:r>
      <w:proofErr w:type="spellStart"/>
      <w:r w:rsidRPr="000A3461">
        <w:t>Acta</w:t>
      </w:r>
      <w:proofErr w:type="spellEnd"/>
      <w:r w:rsidRPr="000A3461">
        <w:t xml:space="preserve">, 2006. </w:t>
      </w:r>
      <w:proofErr w:type="gramStart"/>
      <w:r w:rsidRPr="000A3461">
        <w:t>1763:595-608.</w:t>
      </w:r>
      <w:proofErr w:type="gramEnd"/>
    </w:p>
    <w:p w14:paraId="19C17280" w14:textId="77777777" w:rsidR="008A2C28" w:rsidRPr="000A3461" w:rsidRDefault="008A2C28" w:rsidP="008A2C28">
      <w:pPr>
        <w:pStyle w:val="normal0"/>
        <w:widowControl w:val="0"/>
        <w:spacing w:line="240" w:lineRule="auto"/>
      </w:pPr>
    </w:p>
    <w:p w14:paraId="2D5263E1" w14:textId="77777777" w:rsidR="008A2C28" w:rsidRDefault="008A2C28" w:rsidP="008A2C28">
      <w:pPr>
        <w:pStyle w:val="normal0"/>
        <w:widowControl w:val="0"/>
        <w:spacing w:line="240" w:lineRule="auto"/>
        <w:rPr>
          <w:lang w:val="en"/>
        </w:rPr>
      </w:pPr>
      <w:r>
        <w:rPr>
          <w:lang w:val="en"/>
        </w:rPr>
        <w:t xml:space="preserve">Hell R, Stephan UW. </w:t>
      </w:r>
      <w:r w:rsidRPr="000A3461">
        <w:rPr>
          <w:lang w:val="en"/>
        </w:rPr>
        <w:t>Iron uptake, trafficking, and homeostasis in plants. Planta, 2003. 216:541-</w:t>
      </w:r>
      <w:r>
        <w:rPr>
          <w:lang w:val="en"/>
        </w:rPr>
        <w:tab/>
      </w:r>
      <w:r w:rsidRPr="000A3461">
        <w:rPr>
          <w:lang w:val="en"/>
        </w:rPr>
        <w:t>551.</w:t>
      </w:r>
    </w:p>
    <w:p w14:paraId="4CCE7E3D" w14:textId="77777777" w:rsidR="008A2C28" w:rsidRPr="000A3461" w:rsidRDefault="008A2C28" w:rsidP="008A2C28">
      <w:pPr>
        <w:pStyle w:val="normal0"/>
        <w:widowControl w:val="0"/>
        <w:spacing w:line="240" w:lineRule="auto"/>
      </w:pPr>
    </w:p>
    <w:p w14:paraId="28CDB949" w14:textId="77777777" w:rsidR="008A2C28" w:rsidRDefault="008A2C28" w:rsidP="008A2C28">
      <w:pPr>
        <w:pStyle w:val="normal0"/>
        <w:widowControl w:val="0"/>
        <w:spacing w:line="240" w:lineRule="auto"/>
      </w:pPr>
      <w:proofErr w:type="gramStart"/>
      <w:r>
        <w:t>IGB (Integrated Genome Browser).</w:t>
      </w:r>
      <w:proofErr w:type="gramEnd"/>
      <w:r>
        <w:t xml:space="preserve"> 2014. [</w:t>
      </w:r>
      <w:proofErr w:type="gramStart"/>
      <w:r>
        <w:t>online</w:t>
      </w:r>
      <w:proofErr w:type="gramEnd"/>
      <w:r>
        <w:t xml:space="preserve">]. </w:t>
      </w:r>
      <w:proofErr w:type="gramStart"/>
      <w:r>
        <w:t>www.igbquickload.org</w:t>
      </w:r>
      <w:proofErr w:type="gramEnd"/>
      <w:r>
        <w:t>/quickload. 2014 Apr-</w:t>
      </w:r>
      <w:r>
        <w:tab/>
        <w:t xml:space="preserve">May. </w:t>
      </w:r>
    </w:p>
    <w:p w14:paraId="7749F82A" w14:textId="77777777" w:rsidR="008A2C28" w:rsidRDefault="008A2C28" w:rsidP="008A2C28">
      <w:pPr>
        <w:pStyle w:val="normal0"/>
        <w:widowControl w:val="0"/>
        <w:spacing w:line="240" w:lineRule="auto"/>
      </w:pPr>
    </w:p>
    <w:p w14:paraId="6BC24A82" w14:textId="77777777" w:rsidR="008A2C28" w:rsidRDefault="008A2C28" w:rsidP="008A2C28">
      <w:pPr>
        <w:pStyle w:val="normal0"/>
        <w:widowControl w:val="0"/>
        <w:spacing w:line="240" w:lineRule="auto"/>
      </w:pPr>
      <w:r w:rsidRPr="000A3461">
        <w:t xml:space="preserve">Kobayashi T, </w:t>
      </w:r>
      <w:proofErr w:type="spellStart"/>
      <w:r w:rsidRPr="000A3461">
        <w:t>Nishizawa</w:t>
      </w:r>
      <w:proofErr w:type="spellEnd"/>
      <w:r w:rsidRPr="000A3461">
        <w:t xml:space="preserve"> NK. </w:t>
      </w:r>
      <w:proofErr w:type="gramStart"/>
      <w:r w:rsidRPr="000A3461">
        <w:t>Iron uptake, translocation, and regulation in higher plants.</w:t>
      </w:r>
      <w:proofErr w:type="gramEnd"/>
      <w:r w:rsidRPr="000A3461">
        <w:t xml:space="preserve"> </w:t>
      </w:r>
      <w:proofErr w:type="gramStart"/>
      <w:r w:rsidRPr="000A3461">
        <w:t xml:space="preserve">Annual </w:t>
      </w:r>
      <w:r>
        <w:tab/>
      </w:r>
      <w:r w:rsidRPr="000A3461">
        <w:t>Review of Plant Biology, 2012.</w:t>
      </w:r>
      <w:proofErr w:type="gramEnd"/>
      <w:r w:rsidRPr="000A3461">
        <w:t xml:space="preserve"> </w:t>
      </w:r>
      <w:proofErr w:type="gramStart"/>
      <w:r w:rsidRPr="000A3461">
        <w:t>63:131-52.</w:t>
      </w:r>
      <w:proofErr w:type="gramEnd"/>
    </w:p>
    <w:p w14:paraId="17B142C2" w14:textId="77777777" w:rsidR="008A2C28" w:rsidRPr="000A3461" w:rsidRDefault="008A2C28" w:rsidP="008A2C28">
      <w:pPr>
        <w:pStyle w:val="normal0"/>
        <w:spacing w:line="240" w:lineRule="auto"/>
      </w:pPr>
    </w:p>
    <w:p w14:paraId="065AC4C0" w14:textId="77777777" w:rsidR="008A2C28" w:rsidRDefault="008A2C28" w:rsidP="008A2C28">
      <w:pPr>
        <w:pStyle w:val="normal0"/>
        <w:widowControl w:val="0"/>
        <w:spacing w:line="240" w:lineRule="auto"/>
      </w:pPr>
      <w:r>
        <w:t>NCBI. BLAST: Standard Protein Blast. 2014. [</w:t>
      </w:r>
      <w:proofErr w:type="gramStart"/>
      <w:r>
        <w:t>online</w:t>
      </w:r>
      <w:proofErr w:type="gramEnd"/>
      <w:r>
        <w:t xml:space="preserve">]. </w:t>
      </w:r>
      <w:r>
        <w:tab/>
      </w:r>
      <w:r w:rsidRPr="00720797">
        <w:t>http://blast.ncbi.nlm.nih.gov/Blast.cgi</w:t>
      </w:r>
      <w:proofErr w:type="gramStart"/>
      <w:r w:rsidRPr="00720797">
        <w:t>?PROGRAM</w:t>
      </w:r>
      <w:proofErr w:type="gramEnd"/>
      <w:r w:rsidRPr="00720797">
        <w:t>=blastp&amp;PAGE_TYPE=BlastSearch&amp;B</w:t>
      </w:r>
      <w:r>
        <w:tab/>
      </w:r>
      <w:r w:rsidRPr="00720797">
        <w:t>LAST_SPEC=&amp;LINK_LOC=</w:t>
      </w:r>
      <w:proofErr w:type="spellStart"/>
      <w:r w:rsidRPr="00720797">
        <w:t>blasttab&amp;LAST_PAGE</w:t>
      </w:r>
      <w:proofErr w:type="spellEnd"/>
      <w:r w:rsidRPr="00720797">
        <w:t>=</w:t>
      </w:r>
      <w:proofErr w:type="spellStart"/>
      <w:r w:rsidRPr="00720797">
        <w:t>blastn</w:t>
      </w:r>
      <w:proofErr w:type="spellEnd"/>
      <w:r>
        <w:t xml:space="preserve">. Accessed 2014 Apr. </w:t>
      </w:r>
    </w:p>
    <w:p w14:paraId="633ABD09" w14:textId="77777777" w:rsidR="008A2C28" w:rsidRDefault="008A2C28" w:rsidP="008A2C28">
      <w:pPr>
        <w:pStyle w:val="normal0"/>
        <w:widowControl w:val="0"/>
        <w:spacing w:line="240" w:lineRule="auto"/>
      </w:pPr>
    </w:p>
    <w:p w14:paraId="5F72E074" w14:textId="77777777" w:rsidR="008A2C28" w:rsidRPr="000A3461" w:rsidRDefault="008A2C28" w:rsidP="008A2C28">
      <w:pPr>
        <w:pStyle w:val="normal0"/>
        <w:widowControl w:val="0"/>
        <w:spacing w:line="240" w:lineRule="auto"/>
      </w:pPr>
      <w:proofErr w:type="spellStart"/>
      <w:r>
        <w:t>Roschzttardtz</w:t>
      </w:r>
      <w:proofErr w:type="spellEnd"/>
      <w:r>
        <w:t xml:space="preserve"> H, </w:t>
      </w:r>
      <w:proofErr w:type="spellStart"/>
      <w:r>
        <w:t>Conéjéro</w:t>
      </w:r>
      <w:proofErr w:type="spellEnd"/>
      <w:r>
        <w:t xml:space="preserve"> G, </w:t>
      </w:r>
      <w:proofErr w:type="spellStart"/>
      <w:r>
        <w:t>Divol</w:t>
      </w:r>
      <w:proofErr w:type="spellEnd"/>
      <w:r>
        <w:t xml:space="preserve"> F, Alcon C, </w:t>
      </w:r>
      <w:proofErr w:type="spellStart"/>
      <w:r>
        <w:t>Verdeil</w:t>
      </w:r>
      <w:proofErr w:type="spellEnd"/>
      <w:r>
        <w:t xml:space="preserve"> JL, Curie C, Mari S</w:t>
      </w:r>
      <w:r w:rsidRPr="000A3461">
        <w:t xml:space="preserve">. </w:t>
      </w:r>
      <w:proofErr w:type="gramStart"/>
      <w:r w:rsidRPr="000A3461">
        <w:t xml:space="preserve">New insights into Fe </w:t>
      </w:r>
      <w:r>
        <w:tab/>
      </w:r>
      <w:r w:rsidRPr="000A3461">
        <w:t>localization in plant tissues.</w:t>
      </w:r>
      <w:proofErr w:type="gramEnd"/>
      <w:r w:rsidRPr="000A3461">
        <w:t xml:space="preserve"> </w:t>
      </w:r>
      <w:proofErr w:type="gramStart"/>
      <w:r w:rsidRPr="000A3461">
        <w:t>Frontiers in Plant Science, 2013.</w:t>
      </w:r>
      <w:proofErr w:type="gramEnd"/>
      <w:r w:rsidRPr="000A3461">
        <w:t xml:space="preserve"> 4:1-11.</w:t>
      </w:r>
    </w:p>
    <w:p w14:paraId="5519A858" w14:textId="77777777" w:rsidR="008A2C28" w:rsidRPr="000A3461" w:rsidRDefault="008A2C28" w:rsidP="008A2C28">
      <w:pPr>
        <w:pStyle w:val="normal0"/>
        <w:widowControl w:val="0"/>
        <w:spacing w:line="240" w:lineRule="auto"/>
      </w:pPr>
    </w:p>
    <w:p w14:paraId="545C0884" w14:textId="77777777" w:rsidR="008A2C28" w:rsidRDefault="008A2C28" w:rsidP="008A2C28">
      <w:pPr>
        <w:pStyle w:val="normal0"/>
        <w:widowControl w:val="0"/>
        <w:spacing w:line="240" w:lineRule="auto"/>
      </w:pPr>
      <w:proofErr w:type="spellStart"/>
      <w:r w:rsidRPr="000A3461">
        <w:t>Schmid</w:t>
      </w:r>
      <w:proofErr w:type="spellEnd"/>
      <w:r w:rsidRPr="000A3461">
        <w:t xml:space="preserve"> NB, </w:t>
      </w:r>
      <w:proofErr w:type="spellStart"/>
      <w:r w:rsidRPr="000A3461">
        <w:t>Giehl</w:t>
      </w:r>
      <w:proofErr w:type="spellEnd"/>
      <w:r w:rsidRPr="000A3461">
        <w:t xml:space="preserve"> RF, </w:t>
      </w:r>
      <w:proofErr w:type="spellStart"/>
      <w:r w:rsidRPr="000A3461">
        <w:t>Döll</w:t>
      </w:r>
      <w:proofErr w:type="spellEnd"/>
      <w:r w:rsidRPr="000A3461">
        <w:t xml:space="preserve"> S, Mock HP, </w:t>
      </w:r>
      <w:proofErr w:type="spellStart"/>
      <w:r w:rsidRPr="000A3461">
        <w:t>Strehmel</w:t>
      </w:r>
      <w:proofErr w:type="spellEnd"/>
      <w:r w:rsidRPr="000A3461">
        <w:t xml:space="preserve"> N, </w:t>
      </w:r>
      <w:proofErr w:type="spellStart"/>
      <w:r w:rsidRPr="000A3461">
        <w:t>Scheel</w:t>
      </w:r>
      <w:proofErr w:type="spellEnd"/>
      <w:r w:rsidRPr="000A3461">
        <w:t xml:space="preserve"> D, Kong X, Hider RC, von </w:t>
      </w:r>
      <w:proofErr w:type="spellStart"/>
      <w:r w:rsidRPr="000A3461">
        <w:t>Wirén</w:t>
      </w:r>
      <w:proofErr w:type="spellEnd"/>
      <w:r w:rsidRPr="000A3461">
        <w:t xml:space="preserve"> N. </w:t>
      </w:r>
      <w:r>
        <w:tab/>
      </w:r>
      <w:proofErr w:type="spellStart"/>
      <w:r w:rsidRPr="000A3461">
        <w:t>Feruloyl</w:t>
      </w:r>
      <w:proofErr w:type="spellEnd"/>
      <w:r w:rsidRPr="000A3461">
        <w:t xml:space="preserve">-CoA 6’-hydroxylase1-dependent </w:t>
      </w:r>
      <w:proofErr w:type="spellStart"/>
      <w:r w:rsidRPr="000A3461">
        <w:t>coumarins</w:t>
      </w:r>
      <w:proofErr w:type="spellEnd"/>
      <w:r w:rsidRPr="000A3461">
        <w:t xml:space="preserve"> mediate iron acquisition from </w:t>
      </w:r>
      <w:r>
        <w:tab/>
      </w:r>
      <w:r w:rsidRPr="000A3461">
        <w:t xml:space="preserve">alkaline substrates in </w:t>
      </w:r>
      <w:r w:rsidRPr="000A3461">
        <w:rPr>
          <w:i/>
        </w:rPr>
        <w:t>Arabidopsis</w:t>
      </w:r>
      <w:r w:rsidRPr="000A3461">
        <w:t xml:space="preserve">. </w:t>
      </w:r>
      <w:proofErr w:type="gramStart"/>
      <w:r w:rsidRPr="000A3461">
        <w:t>Plant Physiology, 2014.</w:t>
      </w:r>
      <w:proofErr w:type="gramEnd"/>
      <w:r w:rsidRPr="000A3461">
        <w:t xml:space="preserve"> 164:160-172. </w:t>
      </w:r>
    </w:p>
    <w:p w14:paraId="69BF93E8" w14:textId="77777777" w:rsidR="008A2C28" w:rsidRPr="000A3461" w:rsidRDefault="008A2C28" w:rsidP="008A2C28">
      <w:pPr>
        <w:pStyle w:val="normal0"/>
        <w:widowControl w:val="0"/>
        <w:spacing w:line="240" w:lineRule="auto"/>
      </w:pPr>
    </w:p>
    <w:p w14:paraId="759A10F5" w14:textId="77777777" w:rsidR="008A2C28" w:rsidRPr="000A3461" w:rsidRDefault="008A2C28" w:rsidP="008A2C28">
      <w:pPr>
        <w:pStyle w:val="normal0"/>
        <w:widowControl w:val="0"/>
        <w:spacing w:line="240" w:lineRule="auto"/>
      </w:pPr>
      <w:proofErr w:type="spellStart"/>
      <w:proofErr w:type="gramStart"/>
      <w:r w:rsidRPr="000A3461">
        <w:t>Sussman</w:t>
      </w:r>
      <w:proofErr w:type="spellEnd"/>
      <w:r w:rsidRPr="000A3461">
        <w:t xml:space="preserve"> MR. Molecular analysis of proteins in the plant plasma membrane.</w:t>
      </w:r>
      <w:proofErr w:type="gramEnd"/>
      <w:r w:rsidRPr="000A3461">
        <w:t xml:space="preserve"> </w:t>
      </w:r>
      <w:proofErr w:type="gramStart"/>
      <w:r w:rsidRPr="000A3461">
        <w:t xml:space="preserve">Annual Review of </w:t>
      </w:r>
      <w:r>
        <w:tab/>
      </w:r>
      <w:r w:rsidRPr="000A3461">
        <w:t>Plant Physiology and Plant Molecular Biology, 1994.</w:t>
      </w:r>
      <w:proofErr w:type="gramEnd"/>
      <w:r w:rsidRPr="000A3461">
        <w:t xml:space="preserve"> </w:t>
      </w:r>
      <w:proofErr w:type="gramStart"/>
      <w:r w:rsidRPr="000A3461">
        <w:t>45:211-34.</w:t>
      </w:r>
      <w:proofErr w:type="gramEnd"/>
    </w:p>
    <w:p w14:paraId="32897380" w14:textId="77777777" w:rsidR="008A2C28" w:rsidRDefault="008A2C28" w:rsidP="008A2C28">
      <w:pPr>
        <w:pStyle w:val="normal0"/>
        <w:spacing w:line="240" w:lineRule="auto"/>
      </w:pPr>
    </w:p>
    <w:p w14:paraId="5E20CFF0" w14:textId="77777777" w:rsidR="008A2C28" w:rsidRDefault="008A2C28" w:rsidP="008A2C28">
      <w:pPr>
        <w:pStyle w:val="normal0"/>
        <w:spacing w:line="240" w:lineRule="auto"/>
      </w:pPr>
      <w:r>
        <w:t>TAIR. 2014. [</w:t>
      </w:r>
      <w:proofErr w:type="gramStart"/>
      <w:r>
        <w:t>online</w:t>
      </w:r>
      <w:proofErr w:type="gramEnd"/>
      <w:r>
        <w:t xml:space="preserve">]. Available from: http://www.arabidopsis.org. Accessed 2014 Mar-May. </w:t>
      </w:r>
    </w:p>
    <w:p w14:paraId="2BD60D3F" w14:textId="77777777" w:rsidR="008A2C28" w:rsidRDefault="008A2C28" w:rsidP="008A2C28">
      <w:pPr>
        <w:pStyle w:val="normal0"/>
        <w:tabs>
          <w:tab w:val="left" w:pos="6630"/>
        </w:tabs>
        <w:spacing w:line="240" w:lineRule="auto"/>
      </w:pPr>
      <w:r>
        <w:tab/>
      </w:r>
    </w:p>
    <w:p w14:paraId="4DC6E24F" w14:textId="77777777" w:rsidR="008A2C28" w:rsidRDefault="008A2C28" w:rsidP="008A2C28">
      <w:pPr>
        <w:pStyle w:val="normal0"/>
        <w:spacing w:line="240" w:lineRule="auto"/>
      </w:pPr>
      <w:r>
        <w:t xml:space="preserve">The Plant List: </w:t>
      </w:r>
      <w:proofErr w:type="spellStart"/>
      <w:r>
        <w:t>Brassicaceae</w:t>
      </w:r>
      <w:proofErr w:type="spellEnd"/>
      <w:r>
        <w:t>. 2014. [</w:t>
      </w:r>
      <w:proofErr w:type="gramStart"/>
      <w:r>
        <w:t>online</w:t>
      </w:r>
      <w:proofErr w:type="gramEnd"/>
      <w:r>
        <w:t xml:space="preserve">]. Available from: </w:t>
      </w:r>
      <w:r>
        <w:tab/>
      </w:r>
      <w:r w:rsidRPr="007B5CE8">
        <w:t>www.theplantlist.org/browse/A/Brassicaceae/</w:t>
      </w:r>
      <w:r>
        <w:t xml:space="preserve">. Accessed 2014 May. </w:t>
      </w:r>
    </w:p>
    <w:p w14:paraId="61E4C1EB" w14:textId="77777777" w:rsidR="008A2C28" w:rsidRPr="000A3461" w:rsidRDefault="008A2C28" w:rsidP="008A2C28">
      <w:pPr>
        <w:pStyle w:val="normal0"/>
        <w:spacing w:line="240" w:lineRule="auto"/>
      </w:pPr>
    </w:p>
    <w:p w14:paraId="1FF050AE" w14:textId="77777777" w:rsidR="008A2C28" w:rsidRPr="000A3461" w:rsidRDefault="008A2C28" w:rsidP="008A2C28">
      <w:pPr>
        <w:pStyle w:val="normal0"/>
        <w:widowControl w:val="0"/>
        <w:spacing w:line="240" w:lineRule="auto"/>
      </w:pPr>
      <w:proofErr w:type="spellStart"/>
      <w:r>
        <w:t>Vert</w:t>
      </w:r>
      <w:proofErr w:type="spellEnd"/>
      <w:r>
        <w:t xml:space="preserve"> G, </w:t>
      </w:r>
      <w:proofErr w:type="spellStart"/>
      <w:r>
        <w:t>Grotz</w:t>
      </w:r>
      <w:proofErr w:type="spellEnd"/>
      <w:r>
        <w:t xml:space="preserve"> N, </w:t>
      </w:r>
      <w:proofErr w:type="spellStart"/>
      <w:r>
        <w:t>Dédaldéchamp</w:t>
      </w:r>
      <w:proofErr w:type="spellEnd"/>
      <w:r>
        <w:t xml:space="preserve"> F, </w:t>
      </w:r>
      <w:proofErr w:type="spellStart"/>
      <w:r>
        <w:t>Gaymard</w:t>
      </w:r>
      <w:proofErr w:type="spellEnd"/>
      <w:r>
        <w:t xml:space="preserve"> F, </w:t>
      </w:r>
      <w:proofErr w:type="spellStart"/>
      <w:r>
        <w:t>Guerinot</w:t>
      </w:r>
      <w:proofErr w:type="spellEnd"/>
      <w:r>
        <w:t xml:space="preserve"> ML, </w:t>
      </w:r>
      <w:proofErr w:type="spellStart"/>
      <w:r>
        <w:t>Briat</w:t>
      </w:r>
      <w:proofErr w:type="spellEnd"/>
      <w:r>
        <w:t xml:space="preserve"> JF, Curie C</w:t>
      </w:r>
      <w:r w:rsidRPr="000A3461">
        <w:t xml:space="preserve">. IRT1, an </w:t>
      </w:r>
      <w:r>
        <w:tab/>
      </w:r>
      <w:r w:rsidRPr="000A3461">
        <w:rPr>
          <w:i/>
        </w:rPr>
        <w:t>Arabidopsis</w:t>
      </w:r>
      <w:r w:rsidRPr="000A3461">
        <w:t xml:space="preserve"> transporter essential for iron uptake from the soil and for plant growth. </w:t>
      </w:r>
      <w:proofErr w:type="gramStart"/>
      <w:r w:rsidRPr="000A3461">
        <w:t xml:space="preserve">The </w:t>
      </w:r>
      <w:r>
        <w:tab/>
      </w:r>
      <w:r w:rsidRPr="000A3461">
        <w:t>Plant Cell, 2002.</w:t>
      </w:r>
      <w:proofErr w:type="gramEnd"/>
      <w:r w:rsidRPr="000A3461">
        <w:t xml:space="preserve"> </w:t>
      </w:r>
      <w:proofErr w:type="gramStart"/>
      <w:r w:rsidRPr="000A3461">
        <w:t>14:1223-1233.</w:t>
      </w:r>
      <w:proofErr w:type="gramEnd"/>
    </w:p>
    <w:p w14:paraId="6153E3CC" w14:textId="77777777" w:rsidR="008A2C28" w:rsidRPr="008B3CEF" w:rsidRDefault="008A2C28" w:rsidP="008A2C28">
      <w:pPr>
        <w:tabs>
          <w:tab w:val="left" w:pos="4163"/>
        </w:tabs>
      </w:pPr>
    </w:p>
    <w:p w14:paraId="6A56F8FA" w14:textId="77777777" w:rsidR="001D49B0" w:rsidRDefault="001D49B0"/>
    <w:sectPr w:rsidR="001D49B0" w:rsidSect="00F16DF3">
      <w:headerReference w:type="even" r:id="rId16"/>
      <w:headerReference w:type="defaul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11463" w14:textId="77777777" w:rsidR="0098485E" w:rsidRDefault="00EF6390">
      <w:pPr>
        <w:spacing w:line="240" w:lineRule="auto"/>
      </w:pPr>
      <w:r>
        <w:separator/>
      </w:r>
    </w:p>
  </w:endnote>
  <w:endnote w:type="continuationSeparator" w:id="0">
    <w:p w14:paraId="41B3FCBD" w14:textId="77777777" w:rsidR="0098485E" w:rsidRDefault="00EF6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510D9" w14:textId="77777777" w:rsidR="0098485E" w:rsidRDefault="00EF6390">
      <w:pPr>
        <w:spacing w:line="240" w:lineRule="auto"/>
      </w:pPr>
      <w:r>
        <w:separator/>
      </w:r>
    </w:p>
  </w:footnote>
  <w:footnote w:type="continuationSeparator" w:id="0">
    <w:p w14:paraId="529CDA1C" w14:textId="77777777" w:rsidR="0098485E" w:rsidRDefault="00EF639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C899" w14:textId="77777777" w:rsidR="0036094D" w:rsidRDefault="008A2C28" w:rsidP="00243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86143" w14:textId="77777777" w:rsidR="0036094D" w:rsidRDefault="00C12DA6" w:rsidP="00F16D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9756" w14:textId="77777777" w:rsidR="0036094D" w:rsidRDefault="008A2C28" w:rsidP="00243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DA6">
      <w:rPr>
        <w:rStyle w:val="PageNumber"/>
        <w:noProof/>
      </w:rPr>
      <w:t>10</w:t>
    </w:r>
    <w:r>
      <w:rPr>
        <w:rStyle w:val="PageNumber"/>
      </w:rPr>
      <w:fldChar w:fldCharType="end"/>
    </w:r>
  </w:p>
  <w:p w14:paraId="26C09263" w14:textId="77777777" w:rsidR="0036094D" w:rsidRDefault="00C12DA6" w:rsidP="00F16D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28"/>
    <w:rsid w:val="001D49B0"/>
    <w:rsid w:val="003B2834"/>
    <w:rsid w:val="005B5283"/>
    <w:rsid w:val="008A2C28"/>
    <w:rsid w:val="0098485E"/>
    <w:rsid w:val="00C12DA6"/>
    <w:rsid w:val="00E249ED"/>
    <w:rsid w:val="00EF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F5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28"/>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2C28"/>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8A2C28"/>
    <w:pPr>
      <w:tabs>
        <w:tab w:val="center" w:pos="4320"/>
        <w:tab w:val="right" w:pos="8640"/>
      </w:tabs>
      <w:spacing w:line="240" w:lineRule="auto"/>
    </w:pPr>
  </w:style>
  <w:style w:type="character" w:customStyle="1" w:styleId="HeaderChar">
    <w:name w:val="Header Char"/>
    <w:basedOn w:val="DefaultParagraphFont"/>
    <w:link w:val="Header"/>
    <w:uiPriority w:val="99"/>
    <w:rsid w:val="008A2C28"/>
    <w:rPr>
      <w:rFonts w:ascii="Arial" w:eastAsia="Arial" w:hAnsi="Arial" w:cs="Arial"/>
      <w:color w:val="000000"/>
      <w:sz w:val="22"/>
      <w:szCs w:val="20"/>
    </w:rPr>
  </w:style>
  <w:style w:type="character" w:styleId="PageNumber">
    <w:name w:val="page number"/>
    <w:basedOn w:val="DefaultParagraphFont"/>
    <w:uiPriority w:val="99"/>
    <w:semiHidden/>
    <w:unhideWhenUsed/>
    <w:rsid w:val="008A2C28"/>
  </w:style>
  <w:style w:type="paragraph" w:styleId="BalloonText">
    <w:name w:val="Balloon Text"/>
    <w:basedOn w:val="Normal"/>
    <w:link w:val="BalloonTextChar"/>
    <w:uiPriority w:val="99"/>
    <w:semiHidden/>
    <w:unhideWhenUsed/>
    <w:rsid w:val="008A2C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C28"/>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28"/>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2C28"/>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8A2C28"/>
    <w:pPr>
      <w:tabs>
        <w:tab w:val="center" w:pos="4320"/>
        <w:tab w:val="right" w:pos="8640"/>
      </w:tabs>
      <w:spacing w:line="240" w:lineRule="auto"/>
    </w:pPr>
  </w:style>
  <w:style w:type="character" w:customStyle="1" w:styleId="HeaderChar">
    <w:name w:val="Header Char"/>
    <w:basedOn w:val="DefaultParagraphFont"/>
    <w:link w:val="Header"/>
    <w:uiPriority w:val="99"/>
    <w:rsid w:val="008A2C28"/>
    <w:rPr>
      <w:rFonts w:ascii="Arial" w:eastAsia="Arial" w:hAnsi="Arial" w:cs="Arial"/>
      <w:color w:val="000000"/>
      <w:sz w:val="22"/>
      <w:szCs w:val="20"/>
    </w:rPr>
  </w:style>
  <w:style w:type="character" w:styleId="PageNumber">
    <w:name w:val="page number"/>
    <w:basedOn w:val="DefaultParagraphFont"/>
    <w:uiPriority w:val="99"/>
    <w:semiHidden/>
    <w:unhideWhenUsed/>
    <w:rsid w:val="008A2C28"/>
  </w:style>
  <w:style w:type="paragraph" w:styleId="BalloonText">
    <w:name w:val="Balloon Text"/>
    <w:basedOn w:val="Normal"/>
    <w:link w:val="BalloonTextChar"/>
    <w:uiPriority w:val="99"/>
    <w:semiHidden/>
    <w:unhideWhenUsed/>
    <w:rsid w:val="008A2C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C28"/>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3428</Words>
  <Characters>19540</Characters>
  <Application>Microsoft Macintosh Word</Application>
  <DocSecurity>0</DocSecurity>
  <Lines>162</Lines>
  <Paragraphs>45</Paragraphs>
  <ScaleCrop>false</ScaleCrop>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Parrish</dc:creator>
  <cp:keywords/>
  <dc:description/>
  <cp:lastModifiedBy>Phoebe Parrish</cp:lastModifiedBy>
  <cp:revision>2</cp:revision>
  <dcterms:created xsi:type="dcterms:W3CDTF">2014-05-10T15:54:00Z</dcterms:created>
  <dcterms:modified xsi:type="dcterms:W3CDTF">2014-05-10T15:54:00Z</dcterms:modified>
</cp:coreProperties>
</file>